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A7E" w14:textId="268D6B0C" w:rsidR="0042710B" w:rsidRPr="000B5EFC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0B5EFC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0B5EF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0B5EFC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0B5EF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0B5EFC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0B5EF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0B5EFC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D20D8" w:rsidRPr="000B5EFC">
        <w:rPr>
          <w:rFonts w:ascii="標楷體" w:eastAsia="標楷體" w:hAnsi="標楷體" w:cs="Times New Roman" w:hint="eastAsia"/>
          <w:b/>
          <w:sz w:val="28"/>
          <w:szCs w:val="28"/>
        </w:rPr>
        <w:t>閱讀</w:t>
      </w:r>
      <w:r w:rsidR="001D20D8" w:rsidRPr="000B5EFC">
        <w:rPr>
          <w:rFonts w:ascii="標楷體" w:eastAsia="標楷體" w:hAnsi="標楷體" w:cs="Times New Roman"/>
          <w:b/>
          <w:sz w:val="28"/>
          <w:szCs w:val="28"/>
        </w:rPr>
        <w:t>大</w:t>
      </w:r>
      <w:r w:rsidR="001D20D8" w:rsidRPr="000B5EFC">
        <w:rPr>
          <w:rFonts w:ascii="標楷體" w:eastAsia="標楷體" w:hAnsi="標楷體" w:cs="Times New Roman" w:hint="eastAsia"/>
          <w:b/>
          <w:sz w:val="28"/>
          <w:szCs w:val="28"/>
        </w:rPr>
        <w:t>小</w:t>
      </w:r>
      <w:r w:rsidR="001D20D8" w:rsidRPr="000B5EFC">
        <w:rPr>
          <w:rFonts w:ascii="標楷體" w:eastAsia="標楷體" w:hAnsi="標楷體" w:cs="Times New Roman"/>
          <w:b/>
          <w:sz w:val="28"/>
          <w:szCs w:val="28"/>
        </w:rPr>
        <w:t>事</w:t>
      </w:r>
      <w:r w:rsidRPr="000B5EFC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75A2B269" w:rsidR="00D3627C" w:rsidRPr="000B5EFC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0B5EFC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D20D8" w:rsidRPr="000B5EFC">
        <w:rPr>
          <w:rFonts w:ascii="標楷體" w:eastAsia="標楷體" w:hAnsi="標楷體" w:cs="Times New Roman" w:hint="eastAsia"/>
          <w:b/>
          <w:sz w:val="28"/>
          <w:szCs w:val="28"/>
        </w:rPr>
        <w:t>訊息捕</w:t>
      </w:r>
      <w:r w:rsidR="001D20D8" w:rsidRPr="000B5EFC">
        <w:rPr>
          <w:rFonts w:ascii="標楷體" w:eastAsia="標楷體" w:hAnsi="標楷體" w:cs="Times New Roman"/>
          <w:b/>
          <w:sz w:val="28"/>
          <w:szCs w:val="28"/>
        </w:rPr>
        <w:t>手</w:t>
      </w:r>
      <w:r w:rsidRPr="000B5EFC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Pr="000B5EFC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5EFC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480DFC03" w:rsidR="00191B43" w:rsidRPr="000B5EFC" w:rsidRDefault="0092378A" w:rsidP="000B18ED">
      <w:pPr>
        <w:rPr>
          <w:rFonts w:ascii="標楷體" w:eastAsia="標楷體" w:hAnsi="標楷體" w:cs="Times New Roman"/>
          <w:b/>
          <w:szCs w:val="24"/>
        </w:rPr>
      </w:pPr>
      <w:r w:rsidRPr="000B5EFC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1D20D8" w:rsidRPr="000B5EFC">
        <w:rPr>
          <w:rFonts w:ascii="標楷體" w:eastAsia="標楷體" w:hAnsi="標楷體" w:cs="Times New Roman"/>
          <w:szCs w:val="24"/>
        </w:rPr>
        <w:t>在資訊紛雜的時代，媒體資訊真假難辨，難免造成諸多假新聞流竄於生活的狀況。在高年級學生已具備基本閱讀理解能力的前提之下，期待透過深度報導的文本導讀、認識議題、對話討論、相關新聞搜尋與交流，帶領學生認識優質媒體，並進一步拓展學生對社會現象更深刻與多元的理解。</w:t>
      </w:r>
    </w:p>
    <w:p w14:paraId="28D3716A" w14:textId="72C07FB8" w:rsidR="000B18ED" w:rsidRPr="000B5EFC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5EFC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0B5EFC" w:rsidRPr="000B5EFC" w14:paraId="0F4CE5C7" w14:textId="77777777" w:rsidTr="00D242FE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0B5EFC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89F77D4" w:rsidR="00852347" w:rsidRPr="000B5EFC" w:rsidRDefault="001D20D8" w:rsidP="0085234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0B5EFC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30A0142C" w:rsidR="00852347" w:rsidRPr="000B5EFC" w:rsidRDefault="001D20D8" w:rsidP="001D20D8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 w:hint="eastAsia"/>
                <w:noProof/>
                <w:szCs w:val="24"/>
              </w:rPr>
              <w:t>曾</w:t>
            </w:r>
            <w:r w:rsidRPr="000B5EFC">
              <w:rPr>
                <w:rFonts w:ascii="標楷體" w:eastAsia="標楷體" w:hAnsi="標楷體" w:cs="Times New Roman"/>
                <w:noProof/>
                <w:szCs w:val="24"/>
              </w:rPr>
              <w:t>暖</w:t>
            </w:r>
            <w:r w:rsidRPr="000B5EFC">
              <w:rPr>
                <w:rFonts w:ascii="標楷體" w:eastAsia="標楷體" w:hAnsi="標楷體" w:cs="Times New Roman" w:hint="eastAsia"/>
                <w:noProof/>
                <w:szCs w:val="24"/>
              </w:rPr>
              <w:t>惠</w:t>
            </w:r>
          </w:p>
        </w:tc>
      </w:tr>
      <w:tr w:rsidR="000B5EFC" w:rsidRPr="000B5EFC" w14:paraId="682015D5" w14:textId="77777777" w:rsidTr="00D242FE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0B5EFC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F76F03C" w:rsidR="00852347" w:rsidRPr="000B5EFC" w:rsidRDefault="001D20D8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</w:rPr>
              <w:t>國語文、社會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0B5EFC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13E5E4F" w:rsidR="00852347" w:rsidRPr="000B5EFC" w:rsidRDefault="001D20D8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</w:rPr>
              <w:t>5節</w:t>
            </w:r>
          </w:p>
        </w:tc>
      </w:tr>
      <w:tr w:rsidR="000B5EFC" w:rsidRPr="000B5EFC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0B5EFC" w:rsidRDefault="00852347" w:rsidP="00C72FE7">
            <w:pPr>
              <w:snapToGrid w:val="0"/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0B5EFC" w:rsidRDefault="006D37C4" w:rsidP="00C72FE7">
            <w:pPr>
              <w:snapToGrid w:val="0"/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3921F7B7" w:rsidR="00852347" w:rsidRPr="000B5EFC" w:rsidRDefault="00C72FE7" w:rsidP="00C72FE7">
            <w:pPr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B5EFC">
              <w:rPr>
                <w:rFonts w:ascii="標楷體" w:eastAsia="標楷體" w:hAnsi="標楷體"/>
              </w:rPr>
              <w:t xml:space="preserve">E-A2 </w:t>
            </w:r>
            <w:r w:rsidRPr="000B5EFC">
              <w:rPr>
                <w:rFonts w:ascii="標楷體" w:eastAsia="標楷體" w:hAnsi="標楷體" w:cs="Times New Roman"/>
                <w:szCs w:val="24"/>
              </w:rPr>
              <w:t>具備探索問題的思考能力，並透過體驗與實踐處理日常生活問題。</w:t>
            </w:r>
          </w:p>
          <w:p w14:paraId="583BFBC0" w14:textId="783FB598" w:rsidR="00C72FE7" w:rsidRPr="000B5EFC" w:rsidRDefault="00C72FE7" w:rsidP="00C72FE7">
            <w:pPr>
              <w:snapToGrid w:val="0"/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  <w:r w:rsidRPr="000B5EFC">
              <w:rPr>
                <w:rFonts w:ascii="標楷體" w:eastAsia="標楷體" w:hAnsi="標楷體" w:cs="Times New Roman"/>
                <w:szCs w:val="24"/>
              </w:rPr>
              <w:t>E-B1具備「聽、說、讀、寫、作」的基本語文素養，並具有生活所需的基礎數理、肢體及藝術等符號知能，能以同理心應用在生活與人際溝通。</w:t>
            </w:r>
          </w:p>
          <w:p w14:paraId="42B1C8CB" w14:textId="3B8FF289" w:rsidR="00852347" w:rsidRPr="000B5EFC" w:rsidRDefault="006D37C4" w:rsidP="00C72FE7">
            <w:pPr>
              <w:snapToGrid w:val="0"/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 w:hint="eastAsia"/>
                <w:b/>
              </w:rPr>
              <w:t>領綱</w:t>
            </w:r>
          </w:p>
          <w:p w14:paraId="107FF227" w14:textId="77777777" w:rsidR="001D20D8" w:rsidRPr="000B5EFC" w:rsidRDefault="001D20D8" w:rsidP="00C72FE7">
            <w:pPr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B5EFC">
              <w:rPr>
                <w:rFonts w:ascii="標楷體" w:eastAsia="標楷體" w:hAnsi="標楷體" w:cs="Times New Roman"/>
                <w:szCs w:val="24"/>
              </w:rPr>
              <w:t>國E-A2透過國語文學習，掌握文本要旨、發展學習及解決問題策略、初探邏輯思維，並透過體驗與實踐，處理日常生活</w:t>
            </w:r>
            <w:r w:rsidRPr="000B5EFC">
              <w:rPr>
                <w:rFonts w:ascii="標楷體" w:eastAsia="標楷體" w:hAnsi="標楷體" w:cs="新細明體" w:hint="eastAsia"/>
                <w:szCs w:val="24"/>
              </w:rPr>
              <w:t>Ⅲ</w:t>
            </w:r>
            <w:r w:rsidRPr="000B5EFC">
              <w:rPr>
                <w:rFonts w:ascii="標楷體" w:eastAsia="標楷體" w:hAnsi="標楷體" w:cs="Times New Roman"/>
                <w:szCs w:val="24"/>
              </w:rPr>
              <w:t>問題。</w:t>
            </w:r>
          </w:p>
          <w:p w14:paraId="177985AE" w14:textId="77777777" w:rsidR="001D20D8" w:rsidRPr="000B5EFC" w:rsidRDefault="001D20D8" w:rsidP="00C72FE7">
            <w:pPr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B5EFC">
              <w:rPr>
                <w:rFonts w:ascii="標楷體" w:eastAsia="標楷體" w:hAnsi="標楷體" w:cs="Times New Roman"/>
                <w:szCs w:val="24"/>
              </w:rPr>
              <w:t>國E-B1理解與運用國語文在日常生活中學習體察他人的感受，並給予適當的回應，以達成溝通及互動的目標</w:t>
            </w:r>
          </w:p>
          <w:p w14:paraId="3B1293C7" w14:textId="2C0A30F0" w:rsidR="00852347" w:rsidRPr="000B5EFC" w:rsidRDefault="001D20D8" w:rsidP="00C72FE7">
            <w:pPr>
              <w:snapToGrid w:val="0"/>
              <w:rPr>
                <w:rFonts w:ascii="標楷體" w:eastAsia="標楷體" w:hAnsi="標楷體" w:cs="標楷體"/>
                <w:b/>
              </w:rPr>
            </w:pPr>
            <w:r w:rsidRPr="000B5EFC">
              <w:rPr>
                <w:rFonts w:ascii="標楷體" w:eastAsia="標楷體" w:hAnsi="標楷體" w:cs="Times New Roman"/>
              </w:rPr>
              <w:t>社-E-B1透過語言、文字及圖像等，理解並解釋人類生活相關資訊，促進與他人溝通。</w:t>
            </w:r>
          </w:p>
        </w:tc>
      </w:tr>
      <w:tr w:rsidR="000B5EFC" w:rsidRPr="000B5EFC" w14:paraId="16C8E2E4" w14:textId="77777777" w:rsidTr="00D242F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0B5EFC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0B5EFC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0B5EFC" w:rsidRDefault="00852347" w:rsidP="00CF5B92">
            <w:pPr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0B5EFC" w:rsidRDefault="00852347" w:rsidP="00CF5B92">
            <w:pPr>
              <w:rPr>
                <w:rFonts w:ascii="標楷體" w:eastAsia="標楷體" w:hAnsi="標楷體"/>
              </w:rPr>
            </w:pPr>
            <w:r w:rsidRPr="000B5EFC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DAABFB" w14:textId="77777777" w:rsidR="001D20D8" w:rsidRPr="000B5EFC" w:rsidRDefault="001D20D8" w:rsidP="001D20D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  <w:noProof/>
                <w:szCs w:val="24"/>
              </w:rPr>
              <w:t>【國語文】</w:t>
            </w:r>
          </w:p>
          <w:p w14:paraId="5A0491D3" w14:textId="77777777" w:rsidR="001D20D8" w:rsidRPr="000B5EFC" w:rsidRDefault="001D20D8" w:rsidP="001D20D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B5EFC">
              <w:rPr>
                <w:rFonts w:ascii="標楷體" w:eastAsia="標楷體" w:hAnsi="標楷體" w:cs="Times New Roman"/>
              </w:rPr>
              <w:t>2-</w:t>
            </w:r>
            <w:r w:rsidRPr="000B5EFC">
              <w:rPr>
                <w:rFonts w:ascii="標楷體" w:eastAsia="標楷體" w:hAnsi="標楷體" w:cs="新細明體" w:hint="eastAsia"/>
              </w:rPr>
              <w:t>Ⅲ</w:t>
            </w:r>
            <w:r w:rsidRPr="000B5EFC">
              <w:rPr>
                <w:rFonts w:ascii="標楷體" w:eastAsia="標楷體" w:hAnsi="標楷體" w:cs="Times New Roman"/>
              </w:rPr>
              <w:t>-2 從聽聞內容進行判斷和提問，並做合理的應對。</w:t>
            </w:r>
          </w:p>
          <w:p w14:paraId="7C5B3D17" w14:textId="77777777" w:rsidR="001D20D8" w:rsidRPr="000B5EFC" w:rsidRDefault="001D20D8" w:rsidP="001D20D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B5EFC">
              <w:rPr>
                <w:rFonts w:ascii="標楷體" w:eastAsia="標楷體" w:hAnsi="標楷體" w:cs="Times New Roman"/>
                <w:szCs w:val="24"/>
              </w:rPr>
              <w:t>5-</w:t>
            </w:r>
            <w:r w:rsidRPr="000B5EFC">
              <w:rPr>
                <w:rFonts w:ascii="標楷體" w:eastAsia="標楷體" w:hAnsi="標楷體" w:cs="新細明體" w:hint="eastAsia"/>
                <w:szCs w:val="24"/>
              </w:rPr>
              <w:t>Ⅲ</w:t>
            </w:r>
            <w:r w:rsidRPr="000B5EFC">
              <w:rPr>
                <w:rFonts w:ascii="標楷體" w:eastAsia="標楷體" w:hAnsi="標楷體" w:cs="Times New Roman"/>
                <w:szCs w:val="24"/>
              </w:rPr>
              <w:t>-5 熟習適合學習階段的摘要策略，擷取大意。</w:t>
            </w:r>
          </w:p>
          <w:p w14:paraId="53439BB5" w14:textId="77777777" w:rsidR="001D20D8" w:rsidRPr="000B5EFC" w:rsidRDefault="001D20D8" w:rsidP="001D20D8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  <w:r w:rsidRPr="000B5EFC">
              <w:rPr>
                <w:rFonts w:ascii="標楷體" w:eastAsia="標楷體" w:hAnsi="標楷體" w:cs="Times New Roman"/>
                <w:szCs w:val="24"/>
              </w:rPr>
              <w:t>5-</w:t>
            </w:r>
            <w:r w:rsidRPr="000B5EFC">
              <w:rPr>
                <w:rFonts w:ascii="標楷體" w:eastAsia="標楷體" w:hAnsi="標楷體" w:cs="新細明體" w:hint="eastAsia"/>
              </w:rPr>
              <w:t>Ⅲ</w:t>
            </w:r>
            <w:r w:rsidRPr="000B5EFC">
              <w:rPr>
                <w:rFonts w:ascii="標楷體" w:eastAsia="標楷體" w:hAnsi="標楷體" w:cs="Times New Roman"/>
                <w:szCs w:val="24"/>
              </w:rPr>
              <w:t>-8 因應不同的目的，運用不同的閱讀策略。</w:t>
            </w:r>
          </w:p>
          <w:p w14:paraId="63B94E6F" w14:textId="77777777" w:rsidR="001D20D8" w:rsidRPr="000B5EFC" w:rsidRDefault="001D20D8" w:rsidP="001D20D8">
            <w:pPr>
              <w:widowControl/>
              <w:rPr>
                <w:rFonts w:ascii="標楷體" w:eastAsia="標楷體" w:hAnsi="標楷體" w:cs="Times New Roman"/>
                <w:szCs w:val="24"/>
              </w:rPr>
            </w:pPr>
            <w:r w:rsidRPr="000B5EFC">
              <w:rPr>
                <w:rFonts w:ascii="標楷體" w:eastAsia="標楷體" w:hAnsi="標楷體" w:cs="Times New Roman"/>
                <w:szCs w:val="24"/>
              </w:rPr>
              <w:t>【社會】</w:t>
            </w:r>
          </w:p>
          <w:p w14:paraId="702A032E" w14:textId="5702F6CD" w:rsidR="00852347" w:rsidRPr="000B5EFC" w:rsidRDefault="001D20D8" w:rsidP="001D20D8">
            <w:pPr>
              <w:widowControl/>
              <w:rPr>
                <w:rFonts w:ascii="標楷體" w:eastAsia="標楷體" w:hAnsi="標楷體"/>
              </w:rPr>
            </w:pPr>
            <w:r w:rsidRPr="000B5EFC">
              <w:rPr>
                <w:rFonts w:ascii="標楷體" w:eastAsia="標楷體" w:hAnsi="標楷體" w:cs="Times New Roman"/>
              </w:rPr>
              <w:t>3b-</w:t>
            </w:r>
            <w:r w:rsidRPr="000B5EFC">
              <w:rPr>
                <w:rFonts w:ascii="標楷體" w:eastAsia="標楷體" w:hAnsi="標楷體" w:cs="新細明體" w:hint="eastAsia"/>
              </w:rPr>
              <w:t>Ⅲ</w:t>
            </w:r>
            <w:r w:rsidRPr="000B5EFC">
              <w:rPr>
                <w:rFonts w:ascii="標楷體" w:eastAsia="標楷體" w:hAnsi="標楷體" w:cs="Times New Roman"/>
              </w:rPr>
              <w:t>-2  摘取及整理社會議題相關資料的重點，判讀其正確性及價值，並加以描述和解釋。</w:t>
            </w:r>
          </w:p>
        </w:tc>
      </w:tr>
      <w:tr w:rsidR="000B5EFC" w:rsidRPr="000B5EFC" w14:paraId="4FFA64F2" w14:textId="77777777" w:rsidTr="00D242F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1D20D8" w:rsidRPr="000B5EFC" w:rsidRDefault="001D20D8" w:rsidP="001D2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1D20D8" w:rsidRPr="000B5EFC" w:rsidRDefault="001D20D8" w:rsidP="001D20D8">
            <w:pPr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1D20D8" w:rsidRPr="000B5EFC" w:rsidRDefault="001D20D8" w:rsidP="001D20D8">
            <w:pPr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785BBCCC" w14:textId="77777777" w:rsidR="001D20D8" w:rsidRPr="000B5EFC" w:rsidRDefault="001D20D8" w:rsidP="001D20D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  <w:noProof/>
                <w:szCs w:val="24"/>
              </w:rPr>
              <w:t>【國語文】</w:t>
            </w:r>
          </w:p>
          <w:p w14:paraId="7266CF2C" w14:textId="77777777" w:rsidR="001D20D8" w:rsidRPr="000B5EFC" w:rsidRDefault="001D20D8" w:rsidP="001D20D8">
            <w:pPr>
              <w:snapToGrid w:val="0"/>
              <w:rPr>
                <w:rFonts w:ascii="標楷體" w:eastAsia="標楷體" w:hAnsi="標楷體" w:cs="Times New Roman"/>
              </w:rPr>
            </w:pPr>
            <w:r w:rsidRPr="000B5EFC">
              <w:rPr>
                <w:rFonts w:ascii="標楷體" w:eastAsia="標楷體" w:hAnsi="標楷體" w:cs="Times New Roman"/>
              </w:rPr>
              <w:t>Bc-</w:t>
            </w:r>
            <w:r w:rsidRPr="000B5EFC">
              <w:rPr>
                <w:rFonts w:ascii="標楷體" w:eastAsia="標楷體" w:hAnsi="標楷體" w:cs="新細明體" w:hint="eastAsia"/>
              </w:rPr>
              <w:t>Ⅲ</w:t>
            </w:r>
            <w:r w:rsidRPr="000B5EFC">
              <w:rPr>
                <w:rFonts w:ascii="標楷體" w:eastAsia="標楷體" w:hAnsi="標楷體" w:cs="Times New Roman"/>
              </w:rPr>
              <w:t>-2 描述、列舉、因果、問題解決、比較等寫作手法</w:t>
            </w:r>
          </w:p>
          <w:p w14:paraId="6D26CEEE" w14:textId="77777777" w:rsidR="001D20D8" w:rsidRPr="000B5EFC" w:rsidRDefault="001D20D8" w:rsidP="001D20D8">
            <w:pPr>
              <w:snapToGrid w:val="0"/>
              <w:rPr>
                <w:rFonts w:ascii="標楷體" w:eastAsia="標楷體" w:hAnsi="標楷體" w:cs="Times New Roman"/>
              </w:rPr>
            </w:pPr>
            <w:r w:rsidRPr="000B5EFC">
              <w:rPr>
                <w:rFonts w:ascii="標楷體" w:eastAsia="標楷體" w:hAnsi="標楷體" w:cs="Times New Roman"/>
              </w:rPr>
              <w:t>Be-</w:t>
            </w:r>
            <w:r w:rsidRPr="000B5EFC">
              <w:rPr>
                <w:rFonts w:ascii="標楷體" w:eastAsia="標楷體" w:hAnsi="標楷體" w:cs="新細明體" w:hint="eastAsia"/>
              </w:rPr>
              <w:t>Ⅲ</w:t>
            </w:r>
            <w:r w:rsidRPr="000B5EFC">
              <w:rPr>
                <w:rFonts w:ascii="標楷體" w:eastAsia="標楷體" w:hAnsi="標楷體" w:cs="Times New Roman"/>
              </w:rPr>
              <w:t>-3 在學習應用方面，以簡報、讀書報告、演講稿等格式與</w:t>
            </w:r>
          </w:p>
          <w:p w14:paraId="04DD7BB9" w14:textId="77777777" w:rsidR="001D20D8" w:rsidRPr="000B5EFC" w:rsidRDefault="001D20D8" w:rsidP="001D20D8">
            <w:pPr>
              <w:snapToGrid w:val="0"/>
              <w:rPr>
                <w:rFonts w:ascii="標楷體" w:eastAsia="標楷體" w:hAnsi="標楷體" w:cs="Times New Roman"/>
              </w:rPr>
            </w:pPr>
            <w:r w:rsidRPr="000B5EFC">
              <w:rPr>
                <w:rFonts w:ascii="標楷體" w:eastAsia="標楷體" w:hAnsi="標楷體" w:cs="Times New Roman"/>
              </w:rPr>
              <w:t>寫作方法為主。</w:t>
            </w:r>
          </w:p>
          <w:p w14:paraId="3FE0140A" w14:textId="77777777" w:rsidR="001D20D8" w:rsidRPr="000B5EFC" w:rsidRDefault="001D20D8" w:rsidP="001D20D8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  <w:noProof/>
                <w:szCs w:val="24"/>
              </w:rPr>
              <w:t>【社會】</w:t>
            </w:r>
          </w:p>
          <w:p w14:paraId="43347F09" w14:textId="126DA771" w:rsidR="001D20D8" w:rsidRPr="000B5EFC" w:rsidRDefault="001D20D8" w:rsidP="001D20D8">
            <w:pPr>
              <w:widowControl/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 w:cs="Times New Roman"/>
              </w:rPr>
              <w:t>Ae-</w:t>
            </w:r>
            <w:r w:rsidRPr="000B5EFC">
              <w:rPr>
                <w:rFonts w:ascii="標楷體" w:eastAsia="標楷體" w:hAnsi="標楷體" w:cs="新細明體" w:hint="eastAsia"/>
              </w:rPr>
              <w:t>Ⅲ</w:t>
            </w:r>
            <w:r w:rsidRPr="000B5EFC">
              <w:rPr>
                <w:rFonts w:ascii="標楷體" w:eastAsia="標楷體" w:hAnsi="標楷體" w:cs="Times New Roman"/>
              </w:rPr>
              <w:t>-1  科學和技術發展對自然與人文環境具有不同層面的影響。</w:t>
            </w:r>
          </w:p>
        </w:tc>
      </w:tr>
      <w:tr w:rsidR="000B5EFC" w:rsidRPr="000B5EFC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1D20D8" w:rsidRPr="000B5EFC" w:rsidRDefault="001D20D8" w:rsidP="001D20D8">
            <w:pPr>
              <w:jc w:val="center"/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/>
                <w:b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1D20D8" w:rsidRPr="000B5EFC" w:rsidRDefault="001D20D8" w:rsidP="001D20D8">
            <w:pPr>
              <w:jc w:val="center"/>
              <w:rPr>
                <w:rFonts w:ascii="標楷體" w:eastAsia="標楷體" w:hAnsi="標楷體"/>
              </w:rPr>
            </w:pPr>
            <w:r w:rsidRPr="000B5EFC">
              <w:rPr>
                <w:rFonts w:ascii="標楷體" w:eastAsia="標楷體" w:hAnsi="標楷體"/>
                <w:b/>
              </w:rPr>
              <w:t>導引問題</w:t>
            </w:r>
          </w:p>
        </w:tc>
      </w:tr>
      <w:tr w:rsidR="000B5EFC" w:rsidRPr="000B5EFC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67CDD2ED" w:rsidR="001D20D8" w:rsidRPr="000B5EFC" w:rsidRDefault="001D20D8" w:rsidP="001D20D8">
            <w:pPr>
              <w:jc w:val="center"/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 w:cs="Times New Roman"/>
                <w:b/>
                <w:noProof/>
                <w:lang w:eastAsia="ja-JP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E21B5F2" wp14:editId="7DA5ED8E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210820</wp:posOffset>
                  </wp:positionV>
                  <wp:extent cx="4366260" cy="1828800"/>
                  <wp:effectExtent l="38100" t="0" r="72390" b="0"/>
                  <wp:wrapNone/>
                  <wp:docPr id="1" name="資料庫圖表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1412EB44" w14:textId="77777777" w:rsidR="001D20D8" w:rsidRPr="000B5EFC" w:rsidRDefault="001D20D8" w:rsidP="001D20D8">
            <w:pPr>
              <w:rPr>
                <w:rFonts w:ascii="標楷體" w:eastAsia="標楷體" w:hAnsi="標楷體" w:cs="Times New Roman"/>
              </w:rPr>
            </w:pPr>
            <w:r w:rsidRPr="000B5EFC">
              <w:rPr>
                <w:rFonts w:ascii="標楷體" w:eastAsia="標楷體" w:hAnsi="標楷體" w:cs="Times New Roman"/>
              </w:rPr>
              <w:t>1.做筆記的好處是什麼?</w:t>
            </w:r>
          </w:p>
          <w:p w14:paraId="34D84919" w14:textId="77777777" w:rsidR="001D20D8" w:rsidRPr="000B5EFC" w:rsidRDefault="001D20D8" w:rsidP="001D20D8">
            <w:pPr>
              <w:rPr>
                <w:rFonts w:ascii="標楷體" w:eastAsia="標楷體" w:hAnsi="標楷體" w:cs="Times New Roman"/>
              </w:rPr>
            </w:pPr>
            <w:r w:rsidRPr="000B5EFC">
              <w:rPr>
                <w:rFonts w:ascii="標楷體" w:eastAsia="標楷體" w:hAnsi="標楷體" w:cs="Times New Roman"/>
              </w:rPr>
              <w:t xml:space="preserve">2.筆記有哪些功用? </w:t>
            </w:r>
          </w:p>
          <w:p w14:paraId="6879232A" w14:textId="77777777" w:rsidR="001D20D8" w:rsidRPr="000B5EFC" w:rsidRDefault="001D20D8" w:rsidP="001D20D8">
            <w:pPr>
              <w:rPr>
                <w:rFonts w:ascii="標楷體" w:eastAsia="標楷體" w:hAnsi="標楷體" w:cs="Times New Roman"/>
              </w:rPr>
            </w:pPr>
            <w:r w:rsidRPr="000B5EFC">
              <w:rPr>
                <w:rFonts w:ascii="標楷體" w:eastAsia="標楷體" w:hAnsi="標楷體" w:cs="Times New Roman"/>
              </w:rPr>
              <w:t>3.康乃爾筆記法的特色為何?</w:t>
            </w:r>
          </w:p>
          <w:p w14:paraId="0A46EF5B" w14:textId="77777777" w:rsidR="001D20D8" w:rsidRPr="000B5EFC" w:rsidRDefault="001D20D8" w:rsidP="001D20D8">
            <w:pPr>
              <w:rPr>
                <w:rFonts w:ascii="標楷體" w:eastAsia="標楷體" w:hAnsi="標楷體" w:cs="Times New Roman"/>
              </w:rPr>
            </w:pPr>
            <w:r w:rsidRPr="000B5EFC">
              <w:rPr>
                <w:rFonts w:ascii="標楷體" w:eastAsia="標楷體" w:hAnsi="標楷體" w:cs="Times New Roman"/>
              </w:rPr>
              <w:t>4.如何製作個人學習筆記?</w:t>
            </w:r>
          </w:p>
          <w:p w14:paraId="5E593B84" w14:textId="365EDE4A" w:rsidR="001D20D8" w:rsidRPr="000B5EFC" w:rsidRDefault="00D242FE" w:rsidP="001D20D8">
            <w:pPr>
              <w:rPr>
                <w:rFonts w:ascii="標楷體" w:eastAsia="標楷體" w:hAnsi="標楷體" w:cs="Times New Roman"/>
              </w:rPr>
            </w:pPr>
            <w:r w:rsidRPr="000B5EFC">
              <w:rPr>
                <w:rFonts w:ascii="標楷體" w:eastAsia="標楷體" w:hAnsi="標楷體" w:cs="Times New Roman"/>
              </w:rPr>
              <w:t>5.</w:t>
            </w:r>
            <w:r w:rsidR="001D20D8" w:rsidRPr="000B5EFC">
              <w:rPr>
                <w:rFonts w:ascii="標楷體" w:eastAsia="標楷體" w:hAnsi="標楷體" w:cs="Times New Roman"/>
              </w:rPr>
              <w:t>閱讀筆記中筆記欄可以寫什麼內容?</w:t>
            </w:r>
          </w:p>
          <w:p w14:paraId="204D1F68" w14:textId="77777777" w:rsidR="001D20D8" w:rsidRPr="000B5EFC" w:rsidRDefault="001D20D8" w:rsidP="001D20D8">
            <w:pPr>
              <w:rPr>
                <w:rFonts w:ascii="標楷體" w:eastAsia="標楷體" w:hAnsi="標楷體" w:cs="Times New Roman"/>
                <w:szCs w:val="24"/>
              </w:rPr>
            </w:pPr>
            <w:r w:rsidRPr="000B5EFC">
              <w:rPr>
                <w:rFonts w:ascii="標楷體" w:eastAsia="標楷體" w:hAnsi="標楷體" w:cs="Times New Roman"/>
                <w:szCs w:val="24"/>
              </w:rPr>
              <w:t>6.書有哪些專有名詞?</w:t>
            </w:r>
          </w:p>
          <w:p w14:paraId="49BA9433" w14:textId="77777777" w:rsidR="001D20D8" w:rsidRPr="000B5EFC" w:rsidRDefault="001D20D8" w:rsidP="001D20D8">
            <w:pPr>
              <w:rPr>
                <w:rFonts w:ascii="標楷體" w:eastAsia="標楷體" w:hAnsi="標楷體" w:cs="Times New Roman"/>
              </w:rPr>
            </w:pPr>
            <w:r w:rsidRPr="000B5EFC">
              <w:rPr>
                <w:rFonts w:ascii="標楷體" w:eastAsia="標楷體" w:hAnsi="標楷體" w:cs="Times New Roman"/>
                <w:szCs w:val="24"/>
              </w:rPr>
              <w:t>7.如何確定一書本就是你要閱讀的書?</w:t>
            </w:r>
            <w:r w:rsidRPr="000B5EFC">
              <w:rPr>
                <w:rFonts w:ascii="標楷體" w:eastAsia="標楷體" w:hAnsi="標楷體" w:cs="Times New Roman"/>
              </w:rPr>
              <w:t xml:space="preserve"> </w:t>
            </w:r>
          </w:p>
          <w:p w14:paraId="15D443F1" w14:textId="77777777" w:rsidR="001D20D8" w:rsidRPr="000B5EFC" w:rsidRDefault="001D20D8" w:rsidP="001D20D8">
            <w:pPr>
              <w:rPr>
                <w:rFonts w:ascii="標楷體" w:eastAsia="標楷體" w:hAnsi="標楷體" w:cs="Times New Roman"/>
                <w:szCs w:val="24"/>
              </w:rPr>
            </w:pPr>
            <w:r w:rsidRPr="000B5EFC">
              <w:rPr>
                <w:rFonts w:ascii="標楷體" w:eastAsia="標楷體" w:hAnsi="標楷體" w:cs="Times New Roman"/>
                <w:szCs w:val="24"/>
              </w:rPr>
              <w:t>8.如何書寫個人閱讀分析筆記?</w:t>
            </w:r>
          </w:p>
          <w:p w14:paraId="0E026FF5" w14:textId="2D8BB1E9" w:rsidR="001D20D8" w:rsidRPr="000B5EFC" w:rsidRDefault="001D20D8" w:rsidP="001D20D8">
            <w:pPr>
              <w:rPr>
                <w:rFonts w:ascii="標楷體" w:eastAsia="標楷體" w:hAnsi="標楷體"/>
              </w:rPr>
            </w:pPr>
            <w:r w:rsidRPr="000B5EFC">
              <w:rPr>
                <w:rFonts w:ascii="標楷體" w:eastAsia="標楷體" w:hAnsi="標楷體" w:cs="Times New Roman"/>
                <w:szCs w:val="24"/>
              </w:rPr>
              <w:t>9.如何透過閱讀分析筆記畫出閱讀心智圖?</w:t>
            </w:r>
          </w:p>
        </w:tc>
      </w:tr>
      <w:tr w:rsidR="000B5EFC" w:rsidRPr="000B5EFC" w14:paraId="27750A26" w14:textId="77777777" w:rsidTr="00D242F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1D20D8" w:rsidRPr="000B5EFC" w:rsidRDefault="001D20D8" w:rsidP="001D20D8">
            <w:pPr>
              <w:jc w:val="center"/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1D20D8" w:rsidRPr="000B5EFC" w:rsidRDefault="001D20D8" w:rsidP="001D20D8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0B5EFC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1D20D8" w:rsidRPr="000B5EFC" w:rsidRDefault="001D20D8" w:rsidP="001D20D8">
            <w:pPr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7A66B6F8" w:rsidR="001D20D8" w:rsidRPr="000B5EFC" w:rsidRDefault="00D242FE" w:rsidP="001D20D8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0B5EFC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0B5EFC">
              <w:rPr>
                <w:rFonts w:ascii="Times New Roman" w:eastAsia="標楷體" w:hAnsi="Times New Roman" w:cs="Times New Roman"/>
                <w:szCs w:val="24"/>
              </w:rPr>
              <w:t>E5 </w:t>
            </w:r>
            <w:r w:rsidRPr="000B5EF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0B5EFC" w:rsidRPr="000B5EFC" w14:paraId="207CDF3C" w14:textId="77777777" w:rsidTr="00D242F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1D20D8" w:rsidRPr="000B5EFC" w:rsidRDefault="001D20D8" w:rsidP="001D2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1D20D8" w:rsidRPr="000B5EFC" w:rsidRDefault="001D20D8" w:rsidP="001D20D8">
            <w:pPr>
              <w:rPr>
                <w:rFonts w:ascii="標楷體" w:eastAsia="標楷體" w:hAnsi="標楷體"/>
                <w:b/>
              </w:rPr>
            </w:pPr>
            <w:r w:rsidRPr="000B5EFC">
              <w:rPr>
                <w:rFonts w:ascii="標楷體" w:eastAsia="標楷體" w:hAnsi="標楷體"/>
                <w:b/>
              </w:rPr>
              <w:t>所融入之單元或節次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E6AF7C4" w:rsidR="001D20D8" w:rsidRPr="000B5EFC" w:rsidRDefault="00D242FE" w:rsidP="001D20D8">
            <w:pPr>
              <w:rPr>
                <w:rFonts w:ascii="Times New Roman" w:eastAsia="標楷體" w:hAnsi="Times New Roman" w:cs="Times New Roman" w:hint="eastAsia"/>
                <w:szCs w:val="24"/>
              </w:rPr>
            </w:pPr>
            <w:r w:rsidRPr="000B5EFC">
              <w:rPr>
                <w:rFonts w:ascii="Times New Roman" w:eastAsia="標楷體" w:hAnsi="Times New Roman" w:cs="Times New Roman" w:hint="eastAsia"/>
                <w:szCs w:val="24"/>
              </w:rPr>
              <w:t>單</w:t>
            </w:r>
            <w:r w:rsidRPr="000B5EFC">
              <w:rPr>
                <w:rFonts w:ascii="Times New Roman" w:eastAsia="標楷體" w:hAnsi="Times New Roman" w:cs="Times New Roman"/>
                <w:szCs w:val="24"/>
              </w:rPr>
              <w:t>元</w:t>
            </w:r>
            <w:r w:rsidRPr="000B5EFC">
              <w:rPr>
                <w:rFonts w:ascii="Times New Roman" w:eastAsia="標楷體" w:hAnsi="Times New Roman" w:cs="Times New Roman" w:hint="eastAsia"/>
                <w:szCs w:val="24"/>
              </w:rPr>
              <w:t>二</w:t>
            </w:r>
            <w:r w:rsidRPr="000B5EFC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 w:rsidRPr="000B5EFC">
              <w:rPr>
                <w:rFonts w:ascii="Times New Roman" w:eastAsia="標楷體" w:hAnsi="Times New Roman" w:cs="Times New Roman" w:hint="eastAsia"/>
                <w:szCs w:val="24"/>
              </w:rPr>
              <w:t>閱</w:t>
            </w:r>
            <w:r w:rsidRPr="000B5EFC">
              <w:rPr>
                <w:rFonts w:ascii="Times New Roman" w:eastAsia="標楷體" w:hAnsi="Times New Roman" w:cs="Times New Roman"/>
                <w:szCs w:val="24"/>
              </w:rPr>
              <w:t>讀</w:t>
            </w:r>
            <w:r w:rsidRPr="000B5EFC">
              <w:rPr>
                <w:rFonts w:ascii="Times New Roman" w:eastAsia="標楷體" w:hAnsi="Times New Roman" w:cs="Times New Roman" w:hint="eastAsia"/>
                <w:szCs w:val="24"/>
              </w:rPr>
              <w:t>分</w:t>
            </w:r>
            <w:r w:rsidRPr="000B5EFC">
              <w:rPr>
                <w:rFonts w:ascii="Times New Roman" w:eastAsia="標楷體" w:hAnsi="Times New Roman" w:cs="Times New Roman"/>
                <w:szCs w:val="24"/>
              </w:rPr>
              <w:t>析</w:t>
            </w:r>
            <w:r w:rsidRPr="000B5EFC">
              <w:rPr>
                <w:rFonts w:ascii="Times New Roman" w:eastAsia="標楷體" w:hAnsi="Times New Roman" w:cs="Times New Roman" w:hint="eastAsia"/>
                <w:szCs w:val="24"/>
              </w:rPr>
              <w:t>筆記</w:t>
            </w:r>
          </w:p>
        </w:tc>
      </w:tr>
      <w:tr w:rsidR="000B5EFC" w:rsidRPr="000B5EFC" w14:paraId="66FABF65" w14:textId="77777777" w:rsidTr="00D242FE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1D20D8" w:rsidRPr="000B5EFC" w:rsidRDefault="001D20D8" w:rsidP="001D20D8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5724A268" w:rsidR="001D20D8" w:rsidRPr="000B5EFC" w:rsidRDefault="00D242FE" w:rsidP="00D242FE">
            <w:pPr>
              <w:snapToGrid w:val="0"/>
              <w:jc w:val="both"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 w:rsidRPr="000B5EFC"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 w:rsidRPr="000B5EFC"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 w:rsidRPr="000B5EFC"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  <w:r w:rsidR="00B85293">
              <w:rPr>
                <w:rFonts w:ascii="標楷體" w:eastAsia="標楷體" w:hAnsi="標楷體" w:cs="Times New Roman" w:hint="eastAsia"/>
                <w:noProof/>
                <w:szCs w:val="24"/>
              </w:rPr>
              <w:t>、</w:t>
            </w:r>
            <w:r w:rsidR="00B85293">
              <w:rPr>
                <w:rFonts w:ascii="標楷體" w:eastAsia="標楷體" w:hAnsi="標楷體" w:cs="Times New Roman"/>
                <w:noProof/>
                <w:szCs w:val="24"/>
              </w:rPr>
              <w:t>國</w:t>
            </w:r>
            <w:r w:rsidR="00B85293">
              <w:rPr>
                <w:rFonts w:ascii="標楷體" w:eastAsia="標楷體" w:hAnsi="標楷體" w:cs="Times New Roman" w:hint="eastAsia"/>
                <w:noProof/>
                <w:szCs w:val="24"/>
              </w:rPr>
              <w:t>語</w:t>
            </w:r>
            <w:r w:rsidR="00B85293">
              <w:rPr>
                <w:rFonts w:ascii="標楷體" w:eastAsia="標楷體" w:hAnsi="標楷體" w:cs="Times New Roman"/>
                <w:noProof/>
                <w:szCs w:val="24"/>
              </w:rPr>
              <w:t>日</w:t>
            </w:r>
            <w:r w:rsidR="00B85293">
              <w:rPr>
                <w:rFonts w:ascii="標楷體" w:eastAsia="標楷體" w:hAnsi="標楷體" w:cs="Times New Roman" w:hint="eastAsia"/>
                <w:noProof/>
                <w:szCs w:val="24"/>
              </w:rPr>
              <w:t>報</w:t>
            </w:r>
          </w:p>
        </w:tc>
      </w:tr>
      <w:tr w:rsidR="000B5EFC" w:rsidRPr="000B5EFC" w14:paraId="06D853AC" w14:textId="77777777" w:rsidTr="00D242FE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1D20D8" w:rsidRPr="000B5EFC" w:rsidRDefault="001D20D8" w:rsidP="001D20D8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0C64B631" w:rsidR="001D20D8" w:rsidRPr="000B5EFC" w:rsidRDefault="00B85293" w:rsidP="00D242F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閱讀手冊、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學</w:t>
            </w: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筆</w:t>
            </w:r>
            <w:r>
              <w:rPr>
                <w:rFonts w:ascii="Times New Roman" w:eastAsia="標楷體" w:hAnsi="Times New Roman" w:cs="Times New Roman"/>
                <w:szCs w:val="24"/>
              </w:rPr>
              <w:t>記</w:t>
            </w:r>
            <w:r w:rsidR="00D242FE" w:rsidRPr="000B5EFC">
              <w:rPr>
                <w:rFonts w:ascii="Times New Roman" w:eastAsia="標楷體" w:hAnsi="Times New Roman" w:cs="Times New Roman"/>
                <w:szCs w:val="24"/>
              </w:rPr>
              <w:t>、班級共讀書籍</w:t>
            </w:r>
          </w:p>
        </w:tc>
      </w:tr>
      <w:tr w:rsidR="000B5EFC" w:rsidRPr="000B5EFC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1D20D8" w:rsidRPr="000B5EFC" w:rsidRDefault="001D20D8" w:rsidP="001D20D8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5EFC" w:rsidRPr="000B5EFC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B1F8A08" w14:textId="77777777" w:rsidR="00D242FE" w:rsidRPr="000B5EFC" w:rsidRDefault="00D242FE" w:rsidP="00D242FE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0B5EFC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0B5EFC">
              <w:rPr>
                <w:rFonts w:ascii="Times New Roman" w:eastAsia="標楷體" w:hAnsi="Times New Roman" w:cs="Times New Roman"/>
                <w:szCs w:val="24"/>
              </w:rPr>
              <w:t>了解做筆記的意義、功能及目的。</w:t>
            </w:r>
          </w:p>
          <w:p w14:paraId="73FF2DD8" w14:textId="77777777" w:rsidR="00D242FE" w:rsidRPr="000B5EFC" w:rsidRDefault="00D242FE" w:rsidP="00D242FE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0B5EFC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0B5EFC">
              <w:rPr>
                <w:rFonts w:ascii="Times New Roman" w:eastAsia="標楷體" w:hAnsi="Times New Roman" w:cs="Times New Roman"/>
                <w:szCs w:val="24"/>
              </w:rPr>
              <w:t>能學習做筆記的策略，並加以運用於閱讀或其他學習科目。</w:t>
            </w:r>
          </w:p>
          <w:p w14:paraId="34A8E7F9" w14:textId="1F8EA89D" w:rsidR="00D242FE" w:rsidRPr="000B5EFC" w:rsidRDefault="00D242FE" w:rsidP="00D242FE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0B5EFC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0B5EFC">
              <w:rPr>
                <w:rFonts w:ascii="Times New Roman" w:eastAsia="標楷體" w:hAnsi="Times New Roman" w:cs="Times New Roman"/>
                <w:szCs w:val="24"/>
              </w:rPr>
              <w:t>透過討論、實作學會康乃爾筆記法，並運用於閱讀討論筆記。</w:t>
            </w:r>
          </w:p>
        </w:tc>
      </w:tr>
      <w:tr w:rsidR="000B5EFC" w:rsidRPr="000B5EFC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D242FE" w:rsidRPr="000B5EFC" w:rsidRDefault="00D242FE" w:rsidP="00D242FE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B5EFC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0B5EFC" w:rsidRPr="000B5EFC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55C05414" w:rsidR="00D242FE" w:rsidRPr="000B5EFC" w:rsidRDefault="00D242FE" w:rsidP="00D242FE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0B5EFC">
              <w:rPr>
                <w:rFonts w:ascii="Times New Roman" w:eastAsia="標楷體" w:hAnsi="Times New Roman" w:cs="Times New Roman" w:hint="eastAsia"/>
                <w:szCs w:val="24"/>
              </w:rPr>
              <w:t>閱讀班級共讀書過程，能善加運用康乃爾筆記法與關鍵字閱讀理解策略，紀錄閱讀過程的學習理解，並完成小說閱讀分析筆記與小說心智圖。</w:t>
            </w:r>
          </w:p>
        </w:tc>
      </w:tr>
    </w:tbl>
    <w:p w14:paraId="519C22F4" w14:textId="576E984B" w:rsidR="000B18ED" w:rsidRPr="000B5EFC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0B5EFC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5EFC" w:rsidRPr="000B5EFC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5EFC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0B5EFC" w:rsidRPr="000B5EFC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5EFC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5EFC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5EFC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5EFC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0B5EFC" w:rsidRPr="000B5EFC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321A03" w14:textId="40D589A0" w:rsidR="000B18ED" w:rsidRPr="000B5EFC" w:rsidRDefault="000B18ED" w:rsidP="00DC0210">
            <w:pPr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szCs w:val="24"/>
              </w:rPr>
              <w:t>壹、教學前準備</w:t>
            </w:r>
          </w:p>
          <w:p w14:paraId="602DFEBF" w14:textId="4BD3C4BD" w:rsidR="00BF48CE" w:rsidRPr="000B5EFC" w:rsidRDefault="000B5EFC" w:rsidP="00DC0210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0B5EFC">
              <w:rPr>
                <w:rFonts w:ascii="標楷體" w:eastAsia="標楷體" w:hAnsi="標楷體" w:cs="Times New Roman" w:hint="eastAsia"/>
                <w:szCs w:val="24"/>
              </w:rPr>
              <w:t>教</w:t>
            </w:r>
            <w:r w:rsidRPr="000B5EFC">
              <w:rPr>
                <w:rFonts w:ascii="標楷體" w:eastAsia="標楷體" w:hAnsi="標楷體" w:cs="Times New Roman"/>
                <w:szCs w:val="24"/>
              </w:rPr>
              <w:t>師</w:t>
            </w:r>
            <w:r w:rsidRPr="000B5EFC">
              <w:rPr>
                <w:rFonts w:ascii="標楷體" w:eastAsia="標楷體" w:hAnsi="標楷體" w:cs="Times New Roman" w:hint="eastAsia"/>
                <w:szCs w:val="24"/>
              </w:rPr>
              <w:t>準</w:t>
            </w:r>
            <w:r w:rsidRPr="000B5EFC">
              <w:rPr>
                <w:rFonts w:ascii="標楷體" w:eastAsia="標楷體" w:hAnsi="標楷體" w:cs="Times New Roman"/>
                <w:szCs w:val="24"/>
              </w:rPr>
              <w:t>備</w:t>
            </w:r>
            <w:r w:rsidRPr="000B5EFC">
              <w:rPr>
                <w:rFonts w:ascii="標楷體" w:eastAsia="標楷體" w:hAnsi="標楷體" w:cs="Times New Roman" w:hint="eastAsia"/>
                <w:szCs w:val="24"/>
              </w:rPr>
              <w:t>方</w:t>
            </w:r>
            <w:r w:rsidRPr="000B5EFC">
              <w:rPr>
                <w:rFonts w:ascii="標楷體" w:eastAsia="標楷體" w:hAnsi="標楷體" w:cs="Times New Roman"/>
                <w:szCs w:val="24"/>
              </w:rPr>
              <w:t>格</w:t>
            </w:r>
            <w:r w:rsidRPr="000B5EFC">
              <w:rPr>
                <w:rFonts w:ascii="標楷體" w:eastAsia="標楷體" w:hAnsi="標楷體" w:cs="Times New Roman" w:hint="eastAsia"/>
                <w:szCs w:val="24"/>
              </w:rPr>
              <w:t>筆</w:t>
            </w:r>
            <w:r w:rsidRPr="000B5EFC">
              <w:rPr>
                <w:rFonts w:ascii="標楷體" w:eastAsia="標楷體" w:hAnsi="標楷體" w:cs="Times New Roman"/>
                <w:szCs w:val="24"/>
              </w:rPr>
              <w:t>記</w:t>
            </w:r>
            <w:r w:rsidRPr="000B5EFC">
              <w:rPr>
                <w:rFonts w:ascii="標楷體" w:eastAsia="標楷體" w:hAnsi="標楷體" w:cs="Times New Roman" w:hint="eastAsia"/>
                <w:szCs w:val="24"/>
              </w:rPr>
              <w:t>紙</w:t>
            </w:r>
          </w:p>
          <w:p w14:paraId="162F60CD" w14:textId="77777777" w:rsidR="000B5EFC" w:rsidRPr="000B5EFC" w:rsidRDefault="000B5EFC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3D1C98B7" w14:textId="77777777" w:rsidR="000B18ED" w:rsidRPr="000B5EFC" w:rsidRDefault="000B18ED" w:rsidP="00DC0210">
            <w:pPr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szCs w:val="24"/>
              </w:rPr>
              <w:t>貳、正式教學</w:t>
            </w:r>
          </w:p>
          <w:p w14:paraId="11788967" w14:textId="2793790B" w:rsidR="00B85293" w:rsidRDefault="00B85293" w:rsidP="00DC0210">
            <w:pPr>
              <w:snapToGrid w:val="0"/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單</w:t>
            </w:r>
            <w:r>
              <w:rPr>
                <w:rFonts w:ascii="標楷體" w:eastAsia="標楷體" w:hAnsi="標楷體" w:cs="Times New Roman"/>
                <w:b/>
                <w:szCs w:val="24"/>
              </w:rPr>
              <w:t>元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一 筆</w:t>
            </w:r>
            <w:r>
              <w:rPr>
                <w:rFonts w:ascii="標楷體" w:eastAsia="標楷體" w:hAnsi="標楷體" w:cs="Times New Roman"/>
                <w:b/>
                <w:szCs w:val="24"/>
              </w:rPr>
              <w:t>記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策</w:t>
            </w:r>
            <w:r>
              <w:rPr>
                <w:rFonts w:ascii="標楷體" w:eastAsia="標楷體" w:hAnsi="標楷體" w:cs="Times New Roman"/>
                <w:b/>
                <w:szCs w:val="24"/>
              </w:rPr>
              <w:t>略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及</w:t>
            </w:r>
            <w:r>
              <w:rPr>
                <w:rFonts w:ascii="標楷體" w:eastAsia="標楷體" w:hAnsi="標楷體" w:cs="Times New Roman"/>
                <w:b/>
                <w:szCs w:val="24"/>
              </w:rPr>
              <w:t>方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法</w:t>
            </w:r>
          </w:p>
          <w:p w14:paraId="5F9774C2" w14:textId="587F6393" w:rsidR="00B85293" w:rsidRDefault="00B85293" w:rsidP="00DC0210">
            <w:pPr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 w:cs="Times New Roman" w:hint="eastAsia"/>
                <w:b/>
                <w:szCs w:val="24"/>
              </w:rPr>
            </w:pPr>
            <w:r w:rsidRPr="0081164A">
              <w:rPr>
                <w:rFonts w:ascii="Times New Roman" w:eastAsia="標楷體" w:hAnsi="Times New Roman" w:cs="Times New Roman"/>
                <w:b/>
                <w:szCs w:val="24"/>
              </w:rPr>
              <w:t>─</w:t>
            </w:r>
            <w:r w:rsidRPr="0081164A">
              <w:rPr>
                <w:rFonts w:ascii="Times New Roman" w:eastAsia="標楷體" w:hAnsi="Times New Roman" w:cs="Times New Roman"/>
                <w:b/>
                <w:szCs w:val="24"/>
              </w:rPr>
              <w:t>第一節開始</w:t>
            </w:r>
            <w:r w:rsidRPr="0081164A">
              <w:rPr>
                <w:rFonts w:ascii="Times New Roman" w:eastAsia="標楷體" w:hAnsi="Times New Roman" w:cs="Times New Roman"/>
                <w:b/>
                <w:szCs w:val="24"/>
              </w:rPr>
              <w:t>─</w:t>
            </w:r>
          </w:p>
          <w:p w14:paraId="0D1B8418" w14:textId="185F0CBE" w:rsidR="000B18ED" w:rsidRPr="000B5EFC" w:rsidRDefault="000B18ED" w:rsidP="00DC0210">
            <w:pPr>
              <w:snapToGrid w:val="0"/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349F8D05" w14:textId="12EF640E" w:rsidR="00B85293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BC5CAD">
              <w:rPr>
                <w:rFonts w:ascii="標楷體" w:eastAsia="標楷體" w:hAnsi="標楷體" w:cs="Times New Roman"/>
                <w:noProof/>
                <w:szCs w:val="24"/>
              </w:rPr>
              <w:t>引起動機</w:t>
            </w:r>
            <w:r w:rsidRPr="000B5EFC">
              <w:rPr>
                <w:rFonts w:ascii="標楷體" w:eastAsia="標楷體" w:hAnsi="標楷體" w:cs="Times New Roman"/>
                <w:noProof/>
                <w:szCs w:val="24"/>
              </w:rPr>
              <w:t>－</w:t>
            </w:r>
          </w:p>
          <w:p w14:paraId="50EBF35F" w14:textId="7F713231" w:rsidR="00B85293" w:rsidRPr="00B85293" w:rsidRDefault="00B85293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1.</w:t>
            </w:r>
            <w:r w:rsidRPr="00B85293">
              <w:rPr>
                <w:rFonts w:ascii="Times New Roman" w:eastAsia="標楷體" w:hAnsi="Times New Roman" w:cs="Times New Roman"/>
                <w:szCs w:val="24"/>
              </w:rPr>
              <w:t>提問討論</w:t>
            </w:r>
            <w:r w:rsidRPr="00B85293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Pr="00B85293">
              <w:rPr>
                <w:rFonts w:ascii="Times New Roman" w:eastAsia="標楷體" w:hAnsi="Times New Roman" w:cs="Times New Roman"/>
                <w:szCs w:val="24"/>
              </w:rPr>
              <w:t>經驗分享：</w:t>
            </w:r>
          </w:p>
          <w:p w14:paraId="06E460E0" w14:textId="77777777" w:rsidR="00B85293" w:rsidRPr="00B85293" w:rsidRDefault="00B85293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B85293">
              <w:rPr>
                <w:rFonts w:ascii="Times New Roman" w:eastAsia="標楷體" w:hAnsi="Times New Roman" w:cs="Times New Roman"/>
                <w:szCs w:val="24"/>
              </w:rPr>
              <w:t>(1)</w:t>
            </w:r>
            <w:r w:rsidRPr="00B85293">
              <w:rPr>
                <w:rFonts w:ascii="Times New Roman" w:eastAsia="標楷體" w:hAnsi="Times New Roman" w:cs="Times New Roman"/>
                <w:szCs w:val="24"/>
              </w:rPr>
              <w:t>有過作筆記的經驗嗎？你怎麼做筆記？</w:t>
            </w:r>
          </w:p>
          <w:p w14:paraId="0265314B" w14:textId="77777777" w:rsidR="00B85293" w:rsidRPr="00B85293" w:rsidRDefault="00B85293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B85293">
              <w:rPr>
                <w:rFonts w:ascii="Times New Roman" w:eastAsia="標楷體" w:hAnsi="Times New Roman" w:cs="Times New Roman"/>
                <w:szCs w:val="24"/>
              </w:rPr>
              <w:lastRenderedPageBreak/>
              <w:t>(2)</w:t>
            </w:r>
            <w:r w:rsidRPr="00B85293">
              <w:rPr>
                <w:rFonts w:ascii="Times New Roman" w:eastAsia="標楷體" w:hAnsi="Times New Roman" w:cs="Times New Roman"/>
                <w:szCs w:val="24"/>
              </w:rPr>
              <w:t>你的筆記有哪些特色？</w:t>
            </w:r>
          </w:p>
          <w:p w14:paraId="4961852A" w14:textId="7F20BB65" w:rsidR="00BF48CE" w:rsidRPr="000B5EFC" w:rsidRDefault="00B85293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(3)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做筆記對一個人學習上的幫助與好處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?</w:t>
            </w:r>
          </w:p>
          <w:p w14:paraId="62FE8696" w14:textId="77777777" w:rsidR="00BF48CE" w:rsidRPr="000B5EFC" w:rsidRDefault="00BF48CE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091ED6" w14:textId="3D3E69BC" w:rsidR="000B18ED" w:rsidRPr="000B5EFC" w:rsidRDefault="000B18ED" w:rsidP="00DC0210">
            <w:pPr>
              <w:snapToGrid w:val="0"/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297295CB" w14:textId="77777777" w:rsidR="00B85293" w:rsidRPr="00752817" w:rsidRDefault="00B85293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1.</w:t>
            </w:r>
            <w:bookmarkStart w:id="0" w:name="_Hlk67488619"/>
            <w:r w:rsidRPr="00752817">
              <w:rPr>
                <w:rFonts w:ascii="Times New Roman" w:eastAsia="標楷體" w:hAnsi="Times New Roman" w:cs="Times New Roman"/>
                <w:szCs w:val="24"/>
              </w:rPr>
              <w:t>筆記習慣檢測</w:t>
            </w:r>
            <w:bookmarkEnd w:id="0"/>
          </w:p>
          <w:p w14:paraId="1E6B2418" w14:textId="527CA93B" w:rsidR="00BF48CE" w:rsidRPr="000B5EFC" w:rsidRDefault="00B85293" w:rsidP="00DC0210">
            <w:pPr>
              <w:snapToGrid w:val="0"/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逐一展示學生筆記，共同針對筆記的書寫，討論此類型書寫習慣的優缺點及改善辦法。</w:t>
            </w:r>
          </w:p>
          <w:p w14:paraId="4BAFB4CB" w14:textId="77777777" w:rsidR="00B85293" w:rsidRPr="00752817" w:rsidRDefault="00B85293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全班共同討論：筆記注意事項</w:t>
            </w:r>
          </w:p>
          <w:p w14:paraId="2EB7AB3C" w14:textId="77777777" w:rsidR="00B85293" w:rsidRPr="00752817" w:rsidRDefault="00B85293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閱讀：康乃爾筆記法</w:t>
            </w:r>
          </w:p>
          <w:p w14:paraId="5730EE51" w14:textId="4C652428" w:rsidR="00B85293" w:rsidRPr="00752817" w:rsidRDefault="00B85293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以心智圖形式，整理「康乃爾筆記法」源起、特</w:t>
            </w:r>
            <w:r w:rsidR="00DC0210">
              <w:rPr>
                <w:rFonts w:ascii="Times New Roman" w:eastAsia="標楷體" w:hAnsi="Times New Roman" w:cs="Times New Roman"/>
                <w:szCs w:val="24"/>
              </w:rPr>
              <w:t>色、</w:t>
            </w:r>
            <w:r w:rsidR="00DC0210">
              <w:rPr>
                <w:rFonts w:ascii="Times New Roman" w:eastAsia="標楷體" w:hAnsi="Times New Roman" w:cs="Times New Roman" w:hint="eastAsia"/>
                <w:szCs w:val="24"/>
              </w:rPr>
              <w:t>做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法</w:t>
            </w:r>
          </w:p>
          <w:p w14:paraId="0B338B3F" w14:textId="77777777" w:rsidR="00B85293" w:rsidRPr="00752817" w:rsidRDefault="00B85293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5.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閱讀筆記實作練習：</w:t>
            </w:r>
          </w:p>
          <w:p w14:paraId="49139E47" w14:textId="2CE0CD9B" w:rsidR="00B85293" w:rsidRPr="00752817" w:rsidRDefault="00B85293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(1)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在筆記紙上畫線，並分出筆記欄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(A)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、整理欄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(B)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、摘要欄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(C)</w:t>
            </w:r>
          </w:p>
          <w:p w14:paraId="1DD3090B" w14:textId="77777777" w:rsidR="00B85293" w:rsidRDefault="00B85293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(2)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閱讀國語日報短文：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2C42FB4B" w14:textId="7C8BE4BC" w:rsidR="00B85293" w:rsidRPr="00752817" w:rsidRDefault="00B85293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(a)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筆記欄：文章中的重點。</w:t>
            </w:r>
          </w:p>
          <w:p w14:paraId="20AF3D05" w14:textId="77777777" w:rsidR="00B85293" w:rsidRPr="00752817" w:rsidRDefault="00B85293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(b)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整理欄：分點整理出關鍵句。</w:t>
            </w:r>
          </w:p>
          <w:p w14:paraId="7DC4BB4F" w14:textId="77777777" w:rsidR="00B85293" w:rsidRPr="00752817" w:rsidRDefault="00B85293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(c)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摘要欄：寫下總結、心得</w:t>
            </w:r>
          </w:p>
          <w:p w14:paraId="371460A2" w14:textId="77777777" w:rsidR="00BF48CE" w:rsidRPr="00B85293" w:rsidRDefault="00BF48CE" w:rsidP="00DC0210">
            <w:pPr>
              <w:snapToGrid w:val="0"/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05F0E2F8" w14:textId="77777777" w:rsidR="000B18ED" w:rsidRPr="000B5EFC" w:rsidRDefault="000B18ED" w:rsidP="00DC0210">
            <w:pPr>
              <w:snapToGrid w:val="0"/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0B5EFC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0B5EFC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12860814" w14:textId="77777777" w:rsidR="00BC5CAD" w:rsidRPr="00752817" w:rsidRDefault="00BC5CAD" w:rsidP="00DC0210">
            <w:pPr>
              <w:snapToGrid w:val="0"/>
              <w:contextualSpacing/>
              <w:rPr>
                <w:rFonts w:ascii="Times New Roman" w:hAnsi="Times New Roman" w:cs="Times New Roman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與小組分享做筆記的成果與心得。</w:t>
            </w:r>
          </w:p>
          <w:p w14:paraId="3AF09B6B" w14:textId="060D8324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教師結語：</w:t>
            </w:r>
          </w:p>
          <w:p w14:paraId="053FF4E0" w14:textId="5FFA954C" w:rsidR="00ED2A56" w:rsidRPr="000B5EFC" w:rsidRDefault="00BC5CAD" w:rsidP="00DC0210">
            <w:pPr>
              <w:snapToGrid w:val="0"/>
              <w:spacing w:line="300" w:lineRule="auto"/>
              <w:contextualSpacing/>
              <w:rPr>
                <w:rFonts w:ascii="標楷體" w:eastAsia="標楷體" w:hAnsi="標楷體"/>
                <w:noProof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做筆記的功夫需要不斷練習與修正，慢慢地建立自己一套做筆記的好方法。</w:t>
            </w:r>
          </w:p>
          <w:p w14:paraId="01A1F25F" w14:textId="476AD3CE" w:rsidR="00ED2A56" w:rsidRDefault="00BC5CAD" w:rsidP="00DC0210">
            <w:pPr>
              <w:snapToGrid w:val="0"/>
              <w:spacing w:line="300" w:lineRule="auto"/>
              <w:contextualSpacing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81164A">
              <w:rPr>
                <w:rFonts w:ascii="Times New Roman" w:eastAsia="標楷體" w:hAnsi="Times New Roman" w:cs="Times New Roman"/>
                <w:b/>
                <w:szCs w:val="24"/>
              </w:rPr>
              <w:t>─</w:t>
            </w:r>
            <w:r w:rsidRPr="0081164A">
              <w:rPr>
                <w:rFonts w:ascii="Times New Roman" w:eastAsia="標楷體" w:hAnsi="Times New Roman" w:cs="Times New Roman"/>
                <w:b/>
                <w:szCs w:val="24"/>
              </w:rPr>
              <w:t>第一節結束</w:t>
            </w:r>
            <w:r w:rsidRPr="0081164A">
              <w:rPr>
                <w:rFonts w:ascii="Times New Roman" w:eastAsia="標楷體" w:hAnsi="Times New Roman" w:cs="Times New Roman"/>
                <w:b/>
                <w:szCs w:val="24"/>
              </w:rPr>
              <w:t>─</w:t>
            </w:r>
          </w:p>
          <w:p w14:paraId="684C6FDC" w14:textId="77777777" w:rsidR="00DC0210" w:rsidRPr="000B5EFC" w:rsidRDefault="00DC0210" w:rsidP="00DC0210">
            <w:pPr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  <w:p w14:paraId="55BCA6A1" w14:textId="77777777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b/>
                <w:szCs w:val="24"/>
              </w:rPr>
              <w:t>單元二</w:t>
            </w:r>
            <w:r w:rsidRPr="00752817">
              <w:rPr>
                <w:rFonts w:ascii="Times New Roman" w:eastAsia="標楷體" w:hAnsi="Times New Roman" w:cs="Times New Roman"/>
                <w:b/>
                <w:szCs w:val="24"/>
              </w:rPr>
              <w:t xml:space="preserve"> </w:t>
            </w:r>
            <w:r w:rsidRPr="00752817">
              <w:rPr>
                <w:rFonts w:ascii="Times New Roman" w:eastAsia="標楷體" w:hAnsi="Times New Roman" w:cs="Times New Roman"/>
                <w:b/>
                <w:szCs w:val="24"/>
              </w:rPr>
              <w:t>閱讀分析筆記</w:t>
            </w:r>
          </w:p>
          <w:p w14:paraId="25B4882A" w14:textId="77777777" w:rsidR="000B18ED" w:rsidRDefault="00BC5CAD" w:rsidP="00DC0210">
            <w:pPr>
              <w:snapToGrid w:val="0"/>
              <w:contextualSpacing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81164A">
              <w:rPr>
                <w:rFonts w:ascii="Times New Roman" w:eastAsia="標楷體" w:hAnsi="Times New Roman" w:cs="Times New Roman"/>
                <w:b/>
                <w:szCs w:val="24"/>
              </w:rPr>
              <w:t>─</w:t>
            </w:r>
            <w:r w:rsidRPr="0081164A">
              <w:rPr>
                <w:rFonts w:ascii="Times New Roman" w:eastAsia="標楷體" w:hAnsi="Times New Roman" w:cs="Times New Roman"/>
                <w:b/>
                <w:szCs w:val="24"/>
              </w:rPr>
              <w:t>第二</w:t>
            </w:r>
            <w:r w:rsidRPr="0081164A">
              <w:rPr>
                <w:rFonts w:ascii="Times New Roman" w:eastAsia="標楷體" w:hAnsi="Times New Roman" w:cs="Times New Roman"/>
                <w:b/>
                <w:szCs w:val="24"/>
              </w:rPr>
              <w:t>~</w:t>
            </w:r>
            <w:r w:rsidRPr="0081164A">
              <w:rPr>
                <w:rFonts w:ascii="Times New Roman" w:eastAsia="標楷體" w:hAnsi="Times New Roman" w:cs="Times New Roman"/>
                <w:b/>
                <w:szCs w:val="24"/>
              </w:rPr>
              <w:t>五節開始</w:t>
            </w:r>
            <w:r w:rsidRPr="0081164A">
              <w:rPr>
                <w:rFonts w:ascii="Times New Roman" w:eastAsia="標楷體" w:hAnsi="Times New Roman" w:cs="Times New Roman"/>
                <w:b/>
                <w:szCs w:val="24"/>
              </w:rPr>
              <w:t>─</w:t>
            </w:r>
          </w:p>
          <w:p w14:paraId="537FB2E9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2A92756D" w14:textId="77777777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引起動機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-</w:t>
            </w:r>
          </w:p>
          <w:p w14:paraId="17BEE337" w14:textId="77777777" w:rsidR="00BC5CAD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提問討論：</w:t>
            </w:r>
          </w:p>
          <w:p w14:paraId="4FAFA0ED" w14:textId="7A04730E" w:rsidR="00BC5CAD" w:rsidRPr="00752817" w:rsidRDefault="00BC5CAD" w:rsidP="00DC0210">
            <w:pPr>
              <w:snapToGrid w:val="0"/>
              <w:contextualSpacing/>
              <w:rPr>
                <w:rFonts w:ascii="Times New Roman" w:hAnsi="Times New Roman" w:cs="Times New Roman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(1)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你知道書有哪些專有名詞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?</w:t>
            </w:r>
          </w:p>
          <w:p w14:paraId="1FBD8522" w14:textId="2326966D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(2)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你會如何挑選一本書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?</w:t>
            </w:r>
          </w:p>
          <w:p w14:paraId="3A322F32" w14:textId="41B35443" w:rsidR="00BC5CAD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(3)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如何判斷這本書是否符合我的閱讀需求？</w:t>
            </w:r>
          </w:p>
          <w:p w14:paraId="17B46795" w14:textId="77777777" w:rsidR="00BC5CAD" w:rsidRP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b/>
                <w:szCs w:val="24"/>
              </w:rPr>
            </w:pPr>
          </w:p>
          <w:p w14:paraId="64BFD93E" w14:textId="03A2E3B5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29FB1F8A" w14:textId="77777777" w:rsidR="00BC5CAD" w:rsidRPr="00752817" w:rsidRDefault="00BC5CAD" w:rsidP="00DC0210">
            <w:pPr>
              <w:snapToGrid w:val="0"/>
              <w:contextualSpacing/>
              <w:rPr>
                <w:rFonts w:ascii="Times New Roman" w:hAnsi="Times New Roman" w:cs="Times New Roman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閱讀「書的專有名詞」，並逐一指認書的構造名稱與功能。</w:t>
            </w:r>
          </w:p>
          <w:p w14:paraId="21F5C2BB" w14:textId="77777777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閱讀分析筆記的介紹與實作說明。</w:t>
            </w:r>
          </w:p>
          <w:p w14:paraId="6C3C525A" w14:textId="77777777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以班級共讀書為例，完成「閱讀紀錄」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12FD443D" w14:textId="6F1555A1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小組交流：彼此分享各自的閱讀紀錄與提問，並共同挑選出最佳書寫，上台分享。</w:t>
            </w:r>
          </w:p>
          <w:p w14:paraId="192F8844" w14:textId="77777777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5.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書寫叮嚀：佳句挑選原則、提問原則。</w:t>
            </w:r>
          </w:p>
          <w:p w14:paraId="317CE9C7" w14:textId="77777777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6.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佳句發表彙整：</w:t>
            </w:r>
          </w:p>
          <w:p w14:paraId="34EE082B" w14:textId="3F6F9AF8" w:rsidR="00BC5CAD" w:rsidRPr="00BC5CAD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 w:hint="eastAsia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學生輪流朗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唸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閱讀紀錄的「印象深刻的句子」，全班共同討論句中的「關鍵字」，並逐一記錄在自己的閱讀筆記。</w:t>
            </w:r>
          </w:p>
          <w:p w14:paraId="2ABC2C1E" w14:textId="77777777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lastRenderedPageBreak/>
              <w:t>7.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提問彙整：</w:t>
            </w:r>
          </w:p>
          <w:p w14:paraId="51AC893D" w14:textId="7C2A1F7C" w:rsidR="00BC5CAD" w:rsidRPr="00BC5CAD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 w:hint="eastAsia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學生輪流朗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唸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閱讀紀錄的「提出好問題」，全班共同討論提問問句中的「關鍵字」，並逐一記錄在自己的閱讀筆記。</w:t>
            </w:r>
          </w:p>
          <w:p w14:paraId="6319B908" w14:textId="77777777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8.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提問初步討論：</w:t>
            </w:r>
          </w:p>
          <w:p w14:paraId="1B065B51" w14:textId="620FC1DB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由學生各自搶問，提出最想知道答案的問題，由全班合力為問題找出「合宜」的各種答案，並逐一記錄在自己的閱讀筆記。</w:t>
            </w:r>
          </w:p>
          <w:p w14:paraId="724DB344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b/>
                <w:szCs w:val="24"/>
              </w:rPr>
            </w:pPr>
          </w:p>
          <w:p w14:paraId="61527E54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0B5EFC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0B5EFC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0B5EFC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420E3086" w14:textId="66C22111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實作「閱讀分析筆記」：學生輪流針對「閱讀分析筆記」欄位，發表自己可以完成的填寫項目，經由討論確認後，逐一記錄在自己的閱讀筆記。</w:t>
            </w:r>
          </w:p>
          <w:p w14:paraId="0112D994" w14:textId="407B651D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實作「小說心智圖」：學生輪流針對「心智圖」欄位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人事時地物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，發表自己可以完成的填寫項目，經由討論確認後，逐一記錄在自己的小說心智圖。</w:t>
            </w:r>
          </w:p>
          <w:p w14:paraId="4B4C0FAA" w14:textId="65FE4F4B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學生以小組方式交流作品，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上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台分享製作心智圖的心得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4001CB2B" w14:textId="77777777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752817">
              <w:rPr>
                <w:rFonts w:ascii="Times New Roman" w:eastAsia="標楷體" w:hAnsi="Times New Roman" w:cs="Times New Roman"/>
                <w:szCs w:val="24"/>
              </w:rPr>
              <w:t>教師結語：</w:t>
            </w:r>
          </w:p>
          <w:p w14:paraId="1FDC055E" w14:textId="29BC8C48" w:rsidR="00BC5CAD" w:rsidRPr="00752817" w:rsidRDefault="00BC5CA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</w:rPr>
              <w:t>不論「康乃爾筆記法」、「閱讀分析筆記」或「小說心智圖」都是協助你梳理自己閱讀過程與收穫的一種方式，可以依照自己的學習特性、閱讀目的而採用不同的筆記策略，協助自己的閱讀理解。</w:t>
            </w:r>
          </w:p>
          <w:p w14:paraId="6E5D3562" w14:textId="77777777" w:rsidR="00DC0210" w:rsidRDefault="00DC0210" w:rsidP="00DC0210">
            <w:pPr>
              <w:snapToGrid w:val="0"/>
              <w:contextualSpacing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5DF5C2C0" w14:textId="1186EBF7" w:rsidR="00BC5CAD" w:rsidRPr="00DC0210" w:rsidRDefault="00BC5CAD" w:rsidP="00DC0210">
            <w:pPr>
              <w:snapToGrid w:val="0"/>
              <w:contextualSpacing/>
              <w:jc w:val="center"/>
              <w:rPr>
                <w:rFonts w:ascii="標楷體" w:eastAsia="標楷體" w:hAnsi="標楷體" w:cs="Times New Roman" w:hint="eastAsia"/>
                <w:b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  <w:b/>
                <w:szCs w:val="24"/>
              </w:rPr>
              <w:t>─</w:t>
            </w:r>
            <w:r w:rsidRPr="00752817">
              <w:rPr>
                <w:rFonts w:ascii="Times New Roman" w:eastAsia="標楷體" w:hAnsi="Times New Roman" w:cs="Times New Roman"/>
                <w:b/>
                <w:szCs w:val="24"/>
              </w:rPr>
              <w:t>第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二</w:t>
            </w:r>
            <w:r w:rsidRPr="00752817">
              <w:rPr>
                <w:rFonts w:ascii="Times New Roman" w:eastAsia="標楷體" w:hAnsi="Times New Roman" w:cs="Times New Roman"/>
                <w:b/>
                <w:szCs w:val="24"/>
              </w:rPr>
              <w:t>~</w:t>
            </w:r>
            <w:r w:rsidRPr="00752817">
              <w:rPr>
                <w:rFonts w:ascii="Times New Roman" w:eastAsia="標楷體" w:hAnsi="Times New Roman" w:cs="Times New Roman"/>
                <w:b/>
                <w:szCs w:val="24"/>
              </w:rPr>
              <w:t>五節</w:t>
            </w:r>
            <w:r w:rsidRPr="00752817">
              <w:rPr>
                <w:rFonts w:ascii="Times New Roman" w:eastAsia="標楷體" w:hAnsi="Times New Roman" w:cs="Times New Roman"/>
                <w:b/>
                <w:szCs w:val="24"/>
              </w:rPr>
              <w:t xml:space="preserve"> </w:t>
            </w:r>
            <w:r w:rsidRPr="00752817">
              <w:rPr>
                <w:rFonts w:ascii="Times New Roman" w:eastAsia="標楷體" w:hAnsi="Times New Roman" w:cs="Times New Roman"/>
                <w:b/>
                <w:szCs w:val="24"/>
              </w:rPr>
              <w:t>結束</w:t>
            </w:r>
            <w:r w:rsidRPr="00752817">
              <w:rPr>
                <w:rFonts w:ascii="Times New Roman" w:eastAsia="標楷體" w:hAnsi="Times New Roman" w:cs="Times New Roman"/>
                <w:b/>
                <w:szCs w:val="24"/>
              </w:rPr>
              <w:t>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FD282D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FB0DFA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542289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BDBF35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5D1B23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E6E11B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56CF61" w14:textId="51737FC4" w:rsidR="000B18ED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6F95E37" w14:textId="77777777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155E9EC6" w14:textId="71349B84" w:rsidR="000B18ED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DC0210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  <w:p w14:paraId="69FDBFEF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B921E5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562183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5077D4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11E6AC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CB021E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1D0422" w14:textId="1DDFF77B" w:rsidR="000B18ED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5</w:t>
            </w:r>
          </w:p>
          <w:p w14:paraId="740929D0" w14:textId="1E96145D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E97FABD" w14:textId="2612E30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9C4541" w14:textId="77777777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3A562334" w14:textId="2FA19187" w:rsidR="00BC5CAD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30</w:t>
            </w:r>
          </w:p>
          <w:p w14:paraId="022BA11F" w14:textId="5ED0D61C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B2E4B1" w14:textId="45FC0FBA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F4199A" w14:textId="3C870A47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A21DD6" w14:textId="1D5F5EA1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BE0FB1" w14:textId="0C6CE4E7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961F19" w14:textId="4233F03A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93BB5C" w14:textId="07878D8B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4DCE28" w14:textId="21EACB5F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88B249" w14:textId="622C6BE4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33EDB5" w14:textId="2C331777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17FA7C" w14:textId="15F1411D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5BB5BF" w14:textId="505853C7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92C8A4" w14:textId="05282322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D883E0" w14:textId="60480EE0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6F93CC" w14:textId="1E85CC95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E0630F2" w14:textId="1E906BF6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8A911D" w14:textId="4FEDC9B8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607CEB" w14:textId="672F0133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14DDFDE" w14:textId="7391EF0F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8D011E" w14:textId="7C70C0AC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9C9274" w14:textId="6DAB2B4D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A92DE5" w14:textId="27528D06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F8E910" w14:textId="02E1E3DD" w:rsidR="00BC5CAD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  <w:p w14:paraId="504DA816" w14:textId="4E364582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156D30" w14:textId="380A7F90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5CC88D7" w14:textId="12AA4533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2D65A2" w14:textId="4DA0C2DB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601E95" w14:textId="4C028B09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89CA78C" w14:textId="77777777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120093EA" w14:textId="02CEA0FC" w:rsidR="00BC5CAD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35</w:t>
            </w:r>
          </w:p>
          <w:p w14:paraId="4D725264" w14:textId="35CFB3F3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374126" w14:textId="6ECB40C5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80AA0D" w14:textId="6A10B966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A55F2A" w14:textId="49409152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13C012" w14:textId="71AA1363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B6B7B3" w14:textId="77777777" w:rsidR="0003740D" w:rsidRPr="00DC0210" w:rsidRDefault="0003740D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15BFCE73" w14:textId="16FD83EC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387C97" w14:textId="741093E1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061593" w14:textId="73768589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EDD082" w14:textId="5264C8E4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7BBF78" w14:textId="496D6D55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0830C5" w14:textId="5646F175" w:rsidR="00DC0210" w:rsidRPr="00DC0210" w:rsidRDefault="0003740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40</w:t>
            </w:r>
          </w:p>
          <w:p w14:paraId="579EA6D0" w14:textId="7C724D08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022A16" w14:textId="16156357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90AFCF" w14:textId="42B582AC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62DE98" w14:textId="415E235F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3BD2CF" w14:textId="0D1332C8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8FE57E" w14:textId="0F63ED84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79B9329" w14:textId="766933D4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CF6451A" w14:textId="4EC5BE4D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22713C" w14:textId="212727BD" w:rsidR="00DC0210" w:rsidRPr="00DC0210" w:rsidRDefault="0003740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40</w:t>
            </w:r>
          </w:p>
          <w:p w14:paraId="6B63245C" w14:textId="5576D0BC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32AB1E" w14:textId="14DB6A2E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8516BE" w14:textId="1138B847" w:rsidR="00DC0210" w:rsidRPr="00DC0210" w:rsidRDefault="0003740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40</w:t>
            </w:r>
          </w:p>
          <w:p w14:paraId="584038EE" w14:textId="32D4DF86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8FE216" w14:textId="49E127A1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BA29D2" w14:textId="49E3516D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B7B145" w14:textId="12186269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C840E6A" w14:textId="0129E229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D5F6B7" w14:textId="3166B0AF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B950596" w14:textId="2F04276E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697BEE" w14:textId="62C4328D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1920A6" w14:textId="4A06660F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1A2362" w14:textId="77777777" w:rsidR="00DC0210" w:rsidRP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1F4F0DE1" w14:textId="77777777" w:rsidR="00BC5CAD" w:rsidRPr="00DC0210" w:rsidRDefault="00BC5CAD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50343530" w14:textId="77777777" w:rsidR="000B18ED" w:rsidRPr="00DC0210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1771D9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779E05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F62053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42E964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A0087FB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6D7C54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477BAF" w14:textId="37A03FEB" w:rsidR="000B18ED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9C0EF58" w14:textId="77777777" w:rsidR="00DC0210" w:rsidRPr="000B5EFC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7160A1E4" w14:textId="67030785" w:rsidR="000B18ED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學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生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筆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記</w:t>
            </w:r>
          </w:p>
          <w:p w14:paraId="046CB8EC" w14:textId="59FEEBFB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AFE982" w14:textId="2E9DD43A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E39127" w14:textId="70448E6F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1192F8A" w14:textId="0E417450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17D6DE" w14:textId="2D9A9FCC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F121D7" w14:textId="00ABF639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119643" w14:textId="1DBE72F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E4D3EE1" w14:textId="64720CB6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5E8D32" w14:textId="2F19B3EB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180808" w14:textId="7777777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6F95E416" w14:textId="7E1702F0" w:rsidR="00BC5CAD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  <w:p w14:paraId="3CFB7388" w14:textId="158C0911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84490CA" w14:textId="39737764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DB80149" w14:textId="37160BB6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CC15D0" w14:textId="276DBE75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8304594" w14:textId="2EEA05A6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2E784B3" w14:textId="66DAA73C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4E8B53" w14:textId="7943E9E2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707152" w14:textId="77777777" w:rsidR="00BC5CAD" w:rsidRPr="000B5EFC" w:rsidRDefault="00BC5CAD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232FA64F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0BEF8D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F1DFAC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1E8F3E" w14:textId="7ACF6EFD" w:rsidR="000B18ED" w:rsidRPr="000B5EFC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  <w:p w14:paraId="336A1B7C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AD3559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</w:p>
          <w:p w14:paraId="77E44DE0" w14:textId="5A392F95" w:rsidR="000B18ED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EE34ADB" w14:textId="50BBAAB2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904129" w14:textId="1B209B36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CEF2DE0" w14:textId="0EBFBA40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58F4DA" w14:textId="2BB6339A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7E65DB6" w14:textId="2BA5BC86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03E3D5F" w14:textId="3EC50D13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8936826" w14:textId="3A0F2FE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3AD904D" w14:textId="6485BC94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9A0551A" w14:textId="16EDB066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94E689" w14:textId="665CF96C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7D99468" w14:textId="111F0A0A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D0D435" w14:textId="5C69E665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B89551" w14:textId="4CD47715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E93693" w14:textId="7777777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7D1349E8" w14:textId="63336C9B" w:rsidR="00BC5CAD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  <w:p w14:paraId="7B3624CF" w14:textId="52CC3E6B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836438" w14:textId="4BA8678C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6995056" w14:textId="12ABB675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83575B" w14:textId="29BB2862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0907C7" w14:textId="517C1E68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A74FB4" w14:textId="2AA970A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537C5A" w14:textId="3E972BFC" w:rsidR="00DC0210" w:rsidRDefault="0003740D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筆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記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紙</w:t>
            </w:r>
          </w:p>
          <w:p w14:paraId="4D21B85B" w14:textId="21AA5799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EF4893" w14:textId="5CBFE786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21DB64" w14:textId="32EA71C2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1ADE90" w14:textId="0CD93845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4506F82" w14:textId="584C0DBB" w:rsidR="00DC0210" w:rsidRDefault="0003740D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筆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記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紙</w:t>
            </w:r>
          </w:p>
          <w:p w14:paraId="53FD1A18" w14:textId="2FDEF365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72C3A04" w14:textId="16BA7A81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AFA728B" w14:textId="45090381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5D850DF" w14:textId="3C596D57" w:rsidR="00DC0210" w:rsidRDefault="0003740D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筆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記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紙</w:t>
            </w:r>
          </w:p>
          <w:p w14:paraId="4C60CCE9" w14:textId="38A1E654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60DFCA2" w14:textId="51A19DB4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2BEDD7" w14:textId="705016B6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B843A81" w14:textId="2AC5406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448B94" w14:textId="794C8B8A" w:rsidR="00DC0210" w:rsidRDefault="0003740D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  <w:p w14:paraId="7DBEDE60" w14:textId="1E66100C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C8269E9" w14:textId="4225E969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3782BD9" w14:textId="1B21E5AB" w:rsidR="00DC0210" w:rsidRDefault="0003740D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A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3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紙張</w:t>
            </w:r>
          </w:p>
          <w:p w14:paraId="7D3B5AD1" w14:textId="6917F9A3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D0C9D7" w14:textId="77777777" w:rsidR="00DC0210" w:rsidRPr="000B5EFC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480B8B02" w14:textId="77777777" w:rsidR="000B18ED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D3F88BB" w14:textId="7777777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36ED54" w14:textId="7777777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F118B2" w14:textId="7777777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A40800C" w14:textId="7777777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6301DE" w14:textId="7777777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68D00A" w14:textId="7777777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A946B0E" w14:textId="7777777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6A53841" w14:textId="7777777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8C9392" w14:textId="7ADBA065" w:rsidR="00DC0210" w:rsidRPr="000B5EFC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3792B8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044216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680408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6FA706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67731C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B7E298" w14:textId="19AAB5B3" w:rsidR="000B18ED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5094661" w14:textId="77777777" w:rsidR="00DC0210" w:rsidRPr="000B5EFC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1F7CD0F0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685A70" w14:textId="4E6345A4" w:rsidR="000B18ED" w:rsidRPr="000B5EFC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</w:rPr>
              <w:t>能清楚表達自己的筆記經驗</w:t>
            </w:r>
          </w:p>
          <w:p w14:paraId="48622698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6F7FFD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8E06E4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AB4DF1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D9ECB7" w14:textId="77777777" w:rsidR="000B18ED" w:rsidRPr="000B5EFC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5B2456" w14:textId="1DB83820" w:rsidR="000B18ED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4DD53A" w14:textId="27F9F55A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464B06" w14:textId="1CF8BD3A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8014E4" w14:textId="7777777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0CAD65ED" w14:textId="23FFC41A" w:rsidR="00BC5CAD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</w:rPr>
              <w:t>能掌握康乃爾筆記法的整理要點</w:t>
            </w:r>
          </w:p>
          <w:p w14:paraId="78748AD4" w14:textId="29FED4A3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30412A" w14:textId="4640BAD4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C4C374D" w14:textId="52F2481C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C52A6C" w14:textId="2DF93951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18A839" w14:textId="45FA7DB4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B54AEB" w14:textId="0707DBC3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8678C4" w14:textId="68D3E87E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8B1C31" w14:textId="07C5454B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FFF848" w14:textId="37E4B82D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7A5DE7" w14:textId="5D7152AA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F7D253D" w14:textId="5F0A7B10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1FEFDA" w14:textId="54414C45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17D73E" w14:textId="75A9601A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DD8CBF0" w14:textId="0114B831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EAE8F9" w14:textId="58F862A3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BECE5D0" w14:textId="77777777" w:rsidR="00BC5CAD" w:rsidRPr="000B5EFC" w:rsidRDefault="00BC5CAD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082B19E1" w14:textId="77777777" w:rsidR="000B18ED" w:rsidRDefault="000B18E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FD1134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EDDB1FC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C68973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F9815A8" w14:textId="02C26F34" w:rsidR="00BC5CAD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</w:rPr>
              <w:t>能清楚分享自身閱讀經驗</w:t>
            </w:r>
          </w:p>
          <w:p w14:paraId="49485BAC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EDCC972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88D1CF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05D905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88E2343" w14:textId="7FDC1EF5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A9CA5C0" w14:textId="5362EA5A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</w:rPr>
              <w:t>能正確指認書籍結構名稱</w:t>
            </w:r>
          </w:p>
          <w:p w14:paraId="69C523E4" w14:textId="4AFED6A4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D7D323D" w14:textId="36FD0DC6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0646F0" w14:textId="7CDC2F23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095CA2" w14:textId="503383B3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50437D" w14:textId="193A0DF8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36AAB9" w14:textId="1EB3340E" w:rsidR="00DC0210" w:rsidRDefault="0003740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</w:rPr>
              <w:t>能清楚正確朗</w:t>
            </w:r>
            <w:r>
              <w:rPr>
                <w:rFonts w:ascii="Times New Roman" w:eastAsia="標楷體" w:hAnsi="Times New Roman" w:cs="Times New Roman" w:hint="eastAsia"/>
              </w:rPr>
              <w:t>唸</w:t>
            </w:r>
            <w:r w:rsidRPr="00752817">
              <w:rPr>
                <w:rFonts w:ascii="Times New Roman" w:eastAsia="標楷體" w:hAnsi="Times New Roman" w:cs="Times New Roman"/>
              </w:rPr>
              <w:t>文句</w:t>
            </w:r>
          </w:p>
          <w:p w14:paraId="19C5D419" w14:textId="556682FF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BC4827" w14:textId="4A28E000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D26460E" w14:textId="605A49B2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2CA1DDD" w14:textId="6FFE516A" w:rsidR="00DC0210" w:rsidRDefault="0003740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52817">
              <w:rPr>
                <w:rFonts w:ascii="Times New Roman" w:eastAsia="標楷體" w:hAnsi="Times New Roman" w:cs="Times New Roman"/>
              </w:rPr>
              <w:t>能辨識問題的層次區分</w:t>
            </w:r>
          </w:p>
          <w:p w14:paraId="5498295F" w14:textId="6C7815CC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E92FB7" w14:textId="6DD85C04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4EEBCF" w14:textId="0EB91C79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86113D" w14:textId="285055B6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CF4E708" w14:textId="4A4FF56C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871011" w14:textId="7080423A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799433" w14:textId="6A371602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E542E61" w14:textId="429FD6A1" w:rsidR="00DC0210" w:rsidRDefault="0003740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</w:rPr>
              <w:t>能</w:t>
            </w:r>
            <w:r>
              <w:rPr>
                <w:rFonts w:ascii="Times New Roman" w:eastAsia="標楷體" w:hAnsi="Times New Roman" w:cs="Times New Roman" w:hint="eastAsia"/>
              </w:rPr>
              <w:t>自</w:t>
            </w:r>
            <w:r>
              <w:rPr>
                <w:rFonts w:ascii="Times New Roman" w:eastAsia="標楷體" w:hAnsi="Times New Roman" w:cs="Times New Roman"/>
              </w:rPr>
              <w:t>己</w:t>
            </w:r>
            <w:r w:rsidRPr="00752817">
              <w:rPr>
                <w:rFonts w:ascii="Times New Roman" w:eastAsia="標楷體" w:hAnsi="Times New Roman" w:cs="Times New Roman"/>
              </w:rPr>
              <w:t>完成閱讀分析筆記</w:t>
            </w:r>
          </w:p>
          <w:p w14:paraId="15A5C9B5" w14:textId="77777777" w:rsidR="0003740D" w:rsidRDefault="0003740D" w:rsidP="00DC0210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101B7F67" w14:textId="4802272D" w:rsidR="00DC0210" w:rsidRDefault="0003740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</w:rPr>
              <w:t>能</w:t>
            </w:r>
            <w:r>
              <w:rPr>
                <w:rFonts w:ascii="Times New Roman" w:eastAsia="標楷體" w:hAnsi="Times New Roman" w:cs="Times New Roman" w:hint="eastAsia"/>
              </w:rPr>
              <w:t>自</w:t>
            </w:r>
            <w:r>
              <w:rPr>
                <w:rFonts w:ascii="Times New Roman" w:eastAsia="標楷體" w:hAnsi="Times New Roman" w:cs="Times New Roman"/>
              </w:rPr>
              <w:t>己</w:t>
            </w:r>
            <w:r w:rsidRPr="00752817">
              <w:rPr>
                <w:rFonts w:ascii="Times New Roman" w:eastAsia="標楷體" w:hAnsi="Times New Roman" w:cs="Times New Roman"/>
              </w:rPr>
              <w:t>完成小說心智圖</w:t>
            </w:r>
          </w:p>
          <w:p w14:paraId="54AAB56A" w14:textId="33FE87FD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B3BEA4" w14:textId="78A56939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C2B321" w14:textId="77777777" w:rsidR="00DC0210" w:rsidRDefault="00DC0210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2AB8DBE3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0EB037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232ECDE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D7F9190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4616F6B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A520B47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FEACFE" w14:textId="77777777" w:rsidR="00BC5CAD" w:rsidRDefault="00BC5CAD" w:rsidP="00DC0210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8DDABF" w14:textId="131D8EDF" w:rsidR="00BC5CAD" w:rsidRPr="000B5EFC" w:rsidRDefault="00BC5CAD" w:rsidP="00DC0210">
            <w:pPr>
              <w:snapToGrid w:val="0"/>
              <w:contextualSpacing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</w:tc>
      </w:tr>
    </w:tbl>
    <w:p w14:paraId="1034935B" w14:textId="45C110F9" w:rsidR="00BC06A2" w:rsidRPr="000B5EFC" w:rsidRDefault="00DC0210" w:rsidP="00BC06A2">
      <w:pPr>
        <w:spacing w:beforeLines="100" w:before="360"/>
        <w:rPr>
          <w:rFonts w:ascii="標楷體" w:eastAsia="標楷體" w:hAnsi="標楷體"/>
          <w:b/>
          <w:sz w:val="28"/>
          <w:szCs w:val="28"/>
        </w:rPr>
      </w:pPr>
      <w:r w:rsidRPr="004A474A">
        <w:rPr>
          <w:rFonts w:ascii="標楷體" w:eastAsia="標楷體" w:hAnsi="標楷體" w:hint="eastAsia"/>
          <w:b/>
          <w:sz w:val="28"/>
          <w:szCs w:val="28"/>
        </w:rPr>
        <w:lastRenderedPageBreak/>
        <w:t>評量規</w:t>
      </w:r>
      <w:r w:rsidRPr="004A474A">
        <w:rPr>
          <w:rFonts w:ascii="標楷體" w:eastAsia="標楷體" w:hAnsi="標楷體"/>
          <w:b/>
          <w:sz w:val="28"/>
          <w:szCs w:val="28"/>
        </w:rPr>
        <w:t>準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6"/>
        <w:gridCol w:w="2067"/>
        <w:gridCol w:w="2067"/>
        <w:gridCol w:w="2067"/>
        <w:gridCol w:w="2071"/>
      </w:tblGrid>
      <w:tr w:rsidR="000B5EFC" w:rsidRPr="000B5EFC" w14:paraId="7E1D55C4" w14:textId="77777777" w:rsidTr="00BC06A2">
        <w:trPr>
          <w:trHeight w:val="1513"/>
        </w:trPr>
        <w:tc>
          <w:tcPr>
            <w:tcW w:w="2166" w:type="dxa"/>
            <w:vMerge w:val="restart"/>
            <w:vAlign w:val="center"/>
          </w:tcPr>
          <w:p w14:paraId="50CC37D3" w14:textId="77777777" w:rsidR="00C82267" w:rsidRPr="000B5EFC" w:rsidRDefault="00C82267" w:rsidP="00BC06A2">
            <w:pPr>
              <w:pStyle w:val="TableParagraph"/>
              <w:spacing w:before="151" w:line="434" w:lineRule="exact"/>
              <w:ind w:left="339" w:right="330"/>
              <w:jc w:val="center"/>
              <w:rPr>
                <w:rFonts w:ascii="標楷體" w:eastAsia="標楷體" w:hAnsi="標楷體"/>
                <w:sz w:val="24"/>
              </w:rPr>
            </w:pPr>
            <w:r w:rsidRPr="000B5EFC">
              <w:rPr>
                <w:rFonts w:ascii="標楷體" w:eastAsia="標楷體" w:hAnsi="標楷體" w:cs="微軟正黑體" w:hint="eastAsia"/>
                <w:sz w:val="24"/>
              </w:rPr>
              <w:t>評量</w:t>
            </w:r>
            <w:r w:rsidRPr="000B5EFC">
              <w:rPr>
                <w:rFonts w:ascii="標楷體" w:eastAsia="標楷體" w:hAnsi="標楷體" w:cs="微軟正黑體" w:hint="eastAsia"/>
                <w:sz w:val="24"/>
                <w:lang w:eastAsia="zh-TW"/>
              </w:rPr>
              <w:t>向度</w:t>
            </w:r>
          </w:p>
          <w:p w14:paraId="45866D59" w14:textId="77777777" w:rsidR="00C82267" w:rsidRPr="000B5EFC" w:rsidRDefault="00C82267" w:rsidP="00BC06A2">
            <w:pPr>
              <w:pStyle w:val="TableParagraph"/>
              <w:spacing w:line="434" w:lineRule="exact"/>
              <w:ind w:right="330"/>
              <w:jc w:val="center"/>
              <w:rPr>
                <w:rFonts w:ascii="標楷體" w:eastAsia="標楷體" w:hAnsi="標楷體"/>
                <w:sz w:val="24"/>
              </w:rPr>
            </w:pPr>
            <w:r w:rsidRPr="000B5EFC">
              <w:rPr>
                <w:rFonts w:ascii="標楷體" w:eastAsia="標楷體" w:hAnsi="標楷體" w:cs="微軟正黑體" w:hint="eastAsia"/>
                <w:sz w:val="24"/>
              </w:rPr>
              <w:t>（</w:t>
            </w:r>
            <w:r w:rsidRPr="000B5EFC">
              <w:rPr>
                <w:rFonts w:ascii="標楷體" w:eastAsia="標楷體" w:hAnsi="標楷體"/>
                <w:sz w:val="24"/>
              </w:rPr>
              <w:t>3</w:t>
            </w:r>
            <w:r w:rsidRPr="000B5EFC">
              <w:rPr>
                <w:rFonts w:ascii="標楷體" w:eastAsia="標楷體" w:hAnsi="標楷體" w:cs="微軟正黑體" w:hint="eastAsia"/>
                <w:sz w:val="24"/>
              </w:rPr>
              <w:t>～</w:t>
            </w:r>
            <w:r w:rsidRPr="000B5EFC">
              <w:rPr>
                <w:rFonts w:ascii="標楷體" w:eastAsia="標楷體" w:hAnsi="標楷體" w:cs="微軟正黑體" w:hint="eastAsia"/>
                <w:sz w:val="24"/>
                <w:lang w:eastAsia="zh-TW"/>
              </w:rPr>
              <w:t>4</w:t>
            </w:r>
            <w:r w:rsidRPr="000B5EFC">
              <w:rPr>
                <w:rFonts w:ascii="標楷體" w:eastAsia="標楷體" w:hAnsi="標楷體"/>
                <w:sz w:val="24"/>
              </w:rPr>
              <w:t xml:space="preserve"> </w:t>
            </w:r>
            <w:r w:rsidRPr="000B5EFC">
              <w:rPr>
                <w:rFonts w:ascii="標楷體" w:eastAsia="標楷體" w:hAnsi="標楷體" w:cs="微軟正黑體" w:hint="eastAsia"/>
                <w:sz w:val="24"/>
              </w:rPr>
              <w:t>項）</w:t>
            </w:r>
          </w:p>
        </w:tc>
        <w:tc>
          <w:tcPr>
            <w:tcW w:w="8272" w:type="dxa"/>
            <w:gridSpan w:val="4"/>
            <w:vAlign w:val="center"/>
          </w:tcPr>
          <w:p w14:paraId="511DC50D" w14:textId="77777777" w:rsidR="00C82267" w:rsidRPr="000B5EFC" w:rsidRDefault="00C82267" w:rsidP="00BC06A2">
            <w:pPr>
              <w:pStyle w:val="TableParagraph"/>
              <w:spacing w:line="340" w:lineRule="exact"/>
              <w:ind w:left="-2168" w:right="-53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0B5EFC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表現等級（</w:t>
            </w:r>
            <w:r w:rsidRPr="000B5EFC">
              <w:rPr>
                <w:rFonts w:ascii="標楷體" w:eastAsia="標楷體" w:hAnsi="標楷體"/>
                <w:sz w:val="28"/>
                <w:szCs w:val="28"/>
                <w:lang w:eastAsia="zh-TW"/>
              </w:rPr>
              <w:t>3</w:t>
            </w:r>
            <w:r w:rsidRPr="000B5EFC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～</w:t>
            </w:r>
            <w:r w:rsidRPr="000B5EFC">
              <w:rPr>
                <w:rFonts w:ascii="標楷體" w:eastAsia="標楷體" w:hAnsi="標楷體"/>
                <w:sz w:val="28"/>
                <w:szCs w:val="28"/>
                <w:lang w:eastAsia="zh-TW"/>
              </w:rPr>
              <w:t>4</w:t>
            </w:r>
            <w:r w:rsidRPr="000B5EFC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個均可）</w:t>
            </w:r>
          </w:p>
        </w:tc>
      </w:tr>
      <w:tr w:rsidR="00DC0210" w:rsidRPr="000B5EFC" w14:paraId="4159C9FC" w14:textId="77777777" w:rsidTr="00DC0210">
        <w:trPr>
          <w:trHeight w:val="1124"/>
        </w:trPr>
        <w:tc>
          <w:tcPr>
            <w:tcW w:w="2166" w:type="dxa"/>
            <w:vMerge/>
            <w:tcBorders>
              <w:top w:val="nil"/>
            </w:tcBorders>
          </w:tcPr>
          <w:p w14:paraId="46703C6F" w14:textId="77777777" w:rsidR="00DC0210" w:rsidRPr="000B5EFC" w:rsidRDefault="00DC0210" w:rsidP="00DC0210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2067" w:type="dxa"/>
            <w:vAlign w:val="center"/>
          </w:tcPr>
          <w:p w14:paraId="5ACB4E75" w14:textId="0AD17F2D" w:rsidR="00DC0210" w:rsidRPr="000B5EFC" w:rsidRDefault="00DC0210" w:rsidP="00DC0210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hint="eastAsia"/>
                <w:sz w:val="24"/>
                <w:lang w:eastAsia="zh-TW"/>
              </w:rPr>
              <w:t>A</w:t>
            </w:r>
          </w:p>
        </w:tc>
        <w:tc>
          <w:tcPr>
            <w:tcW w:w="2067" w:type="dxa"/>
            <w:vAlign w:val="center"/>
          </w:tcPr>
          <w:p w14:paraId="448DBA11" w14:textId="22089919" w:rsidR="00DC0210" w:rsidRPr="000B5EFC" w:rsidRDefault="00DC0210" w:rsidP="00DC0210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hint="eastAsia"/>
                <w:sz w:val="24"/>
                <w:lang w:eastAsia="zh-TW"/>
              </w:rPr>
              <w:t>B</w:t>
            </w:r>
          </w:p>
        </w:tc>
        <w:tc>
          <w:tcPr>
            <w:tcW w:w="2067" w:type="dxa"/>
            <w:vAlign w:val="center"/>
          </w:tcPr>
          <w:p w14:paraId="0C27F6AB" w14:textId="3EE60CF4" w:rsidR="00DC0210" w:rsidRPr="000B5EFC" w:rsidRDefault="00DC0210" w:rsidP="00DC0210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hint="eastAsia"/>
                <w:sz w:val="24"/>
                <w:lang w:eastAsia="zh-TW"/>
              </w:rPr>
              <w:t>C</w:t>
            </w:r>
          </w:p>
        </w:tc>
        <w:tc>
          <w:tcPr>
            <w:tcW w:w="2071" w:type="dxa"/>
            <w:vAlign w:val="center"/>
          </w:tcPr>
          <w:p w14:paraId="742EC573" w14:textId="1A8BC150" w:rsidR="00DC0210" w:rsidRPr="000B5EFC" w:rsidRDefault="00DC0210" w:rsidP="00DC0210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hint="eastAsia"/>
                <w:sz w:val="24"/>
                <w:lang w:eastAsia="zh-TW"/>
              </w:rPr>
              <w:t>D</w:t>
            </w:r>
          </w:p>
        </w:tc>
      </w:tr>
      <w:tr w:rsidR="00DC0210" w:rsidRPr="000B5EFC" w14:paraId="13B3397D" w14:textId="77777777" w:rsidTr="00DC0210">
        <w:trPr>
          <w:trHeight w:val="1126"/>
        </w:trPr>
        <w:tc>
          <w:tcPr>
            <w:tcW w:w="2166" w:type="dxa"/>
            <w:vAlign w:val="center"/>
          </w:tcPr>
          <w:p w14:paraId="2CA6901B" w14:textId="4F49B197" w:rsidR="00DC0210" w:rsidRPr="000B5EFC" w:rsidRDefault="00DC0210" w:rsidP="00DC0210">
            <w:pPr>
              <w:pStyle w:val="TableParagraph"/>
              <w:ind w:left="0"/>
              <w:jc w:val="both"/>
              <w:rPr>
                <w:rFonts w:ascii="標楷體" w:eastAsia="標楷體" w:hAnsi="標楷體" w:hint="eastAsia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lang w:eastAsia="zh-TW"/>
              </w:rPr>
              <w:t>能在討論、分享的過程中，截取相關重要訊息，思考並提出合理看法</w:t>
            </w:r>
          </w:p>
        </w:tc>
        <w:tc>
          <w:tcPr>
            <w:tcW w:w="2067" w:type="dxa"/>
            <w:vAlign w:val="center"/>
          </w:tcPr>
          <w:p w14:paraId="0CF32132" w14:textId="1F0D5347" w:rsidR="00DC0210" w:rsidRPr="000B5EFC" w:rsidRDefault="00DC0210" w:rsidP="00DC0210">
            <w:pPr>
              <w:pStyle w:val="TableParagraph"/>
              <w:ind w:left="0"/>
              <w:jc w:val="both"/>
              <w:rPr>
                <w:rFonts w:ascii="標楷體" w:eastAsia="標楷體" w:hAnsi="標楷體" w:hint="eastAsia"/>
                <w:sz w:val="24"/>
                <w:lang w:eastAsia="zh-TW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  <w:lang w:eastAsia="zh-TW"/>
              </w:rPr>
              <w:t>利用自己具備的能力，</w:t>
            </w:r>
            <w:r w:rsidRPr="00752817">
              <w:rPr>
                <w:rFonts w:ascii="Times New Roman" w:eastAsia="標楷體" w:hAnsi="Times New Roman" w:cs="Times New Roman"/>
                <w:lang w:eastAsia="zh-TW"/>
              </w:rPr>
              <w:t>總能判斷並回應新聞文</w:t>
            </w:r>
            <w:r>
              <w:rPr>
                <w:rFonts w:ascii="Times New Roman" w:eastAsia="標楷體" w:hAnsi="Times New Roman" w:cs="Times New Roman"/>
                <w:szCs w:val="24"/>
                <w:lang w:eastAsia="zh-TW"/>
              </w:rPr>
              <w:t>本裡人事時地物的訊息</w:t>
            </w:r>
          </w:p>
        </w:tc>
        <w:tc>
          <w:tcPr>
            <w:tcW w:w="2067" w:type="dxa"/>
            <w:vAlign w:val="center"/>
          </w:tcPr>
          <w:p w14:paraId="664D3648" w14:textId="102478A0" w:rsidR="00DC0210" w:rsidRPr="000B5EFC" w:rsidRDefault="00DC0210" w:rsidP="00DC0210">
            <w:pPr>
              <w:pStyle w:val="TableParagraph"/>
              <w:ind w:left="0"/>
              <w:jc w:val="both"/>
              <w:rPr>
                <w:rFonts w:ascii="標楷體" w:eastAsia="標楷體" w:hAnsi="標楷體" w:hint="eastAsia"/>
                <w:sz w:val="24"/>
                <w:lang w:eastAsia="zh-TW"/>
              </w:rPr>
            </w:pPr>
            <w:r w:rsidRPr="00752817">
              <w:rPr>
                <w:rFonts w:ascii="Times New Roman" w:eastAsia="標楷體" w:hAnsi="Times New Roman" w:cs="Times New Roman"/>
                <w:lang w:eastAsia="zh-TW"/>
              </w:rPr>
              <w:t>利用自己具備的能力，經常能</w:t>
            </w:r>
            <w:r>
              <w:rPr>
                <w:rFonts w:ascii="Times New Roman" w:eastAsia="標楷體" w:hAnsi="Times New Roman" w:cs="Times New Roman"/>
                <w:lang w:eastAsia="zh-TW"/>
              </w:rPr>
              <w:t>判斷並回應新聞文本裡人事時地物的訊息</w:t>
            </w:r>
          </w:p>
        </w:tc>
        <w:tc>
          <w:tcPr>
            <w:tcW w:w="2067" w:type="dxa"/>
            <w:vAlign w:val="center"/>
          </w:tcPr>
          <w:p w14:paraId="3B284E0F" w14:textId="0DEE2DA0" w:rsidR="00DC0210" w:rsidRPr="000B5EFC" w:rsidRDefault="00DC0210" w:rsidP="00DC0210">
            <w:pPr>
              <w:pStyle w:val="TableParagraph"/>
              <w:ind w:left="0"/>
              <w:jc w:val="both"/>
              <w:rPr>
                <w:rFonts w:ascii="標楷體" w:eastAsia="標楷體" w:hAnsi="標楷體" w:hint="eastAsia"/>
                <w:sz w:val="24"/>
                <w:lang w:eastAsia="zh-TW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  <w:lang w:eastAsia="zh-TW"/>
              </w:rPr>
              <w:t>利用自己具備的能力，有時能</w:t>
            </w:r>
            <w:r w:rsidRPr="00752817">
              <w:rPr>
                <w:rFonts w:ascii="Times New Roman" w:eastAsia="標楷體" w:hAnsi="Times New Roman" w:cs="Times New Roman"/>
                <w:lang w:eastAsia="zh-TW"/>
              </w:rPr>
              <w:t>判斷並回應</w:t>
            </w:r>
            <w:r>
              <w:rPr>
                <w:rFonts w:ascii="Times New Roman" w:eastAsia="標楷體" w:hAnsi="Times New Roman" w:cs="Times New Roman"/>
                <w:szCs w:val="24"/>
                <w:lang w:eastAsia="zh-TW"/>
              </w:rPr>
              <w:t>新聞文本裡人事時地物的訊息</w:t>
            </w:r>
          </w:p>
        </w:tc>
        <w:tc>
          <w:tcPr>
            <w:tcW w:w="2071" w:type="dxa"/>
            <w:vAlign w:val="center"/>
          </w:tcPr>
          <w:p w14:paraId="1447707D" w14:textId="54D2C9A7" w:rsidR="00DC0210" w:rsidRPr="000B5EFC" w:rsidRDefault="00DC0210" w:rsidP="00DC0210">
            <w:pPr>
              <w:pStyle w:val="TableParagraph"/>
              <w:ind w:left="0"/>
              <w:jc w:val="both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未達成</w:t>
            </w:r>
            <w:r w:rsidRPr="004A474A">
              <w:rPr>
                <w:rFonts w:ascii="標楷體" w:eastAsia="標楷體" w:hAnsi="標楷體" w:cs="Times New Roman"/>
                <w:szCs w:val="24"/>
                <w:lang w:eastAsia="zh-TW"/>
              </w:rPr>
              <w:t>C</w:t>
            </w: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級</w:t>
            </w:r>
          </w:p>
        </w:tc>
      </w:tr>
      <w:tr w:rsidR="00DC0210" w:rsidRPr="000B5EFC" w14:paraId="2D655D23" w14:textId="77777777" w:rsidTr="00DC0210">
        <w:trPr>
          <w:trHeight w:val="1256"/>
        </w:trPr>
        <w:tc>
          <w:tcPr>
            <w:tcW w:w="2166" w:type="dxa"/>
          </w:tcPr>
          <w:p w14:paraId="5DB12E39" w14:textId="71DDF2C6" w:rsidR="00DC0210" w:rsidRPr="000B5EFC" w:rsidRDefault="00DC0210" w:rsidP="00DC0210">
            <w:pPr>
              <w:pStyle w:val="TableParagraph"/>
              <w:ind w:left="0"/>
              <w:rPr>
                <w:rFonts w:ascii="標楷體" w:eastAsia="標楷體" w:hAnsi="標楷體" w:hint="eastAsia"/>
                <w:sz w:val="24"/>
                <w:lang w:eastAsia="zh-TW"/>
              </w:rPr>
            </w:pPr>
            <w:r w:rsidRPr="00752817">
              <w:rPr>
                <w:rFonts w:ascii="Times New Roman" w:eastAsia="標楷體" w:hAnsi="Times New Roman" w:cs="Times New Roman"/>
                <w:szCs w:val="24"/>
                <w:lang w:eastAsia="zh-TW"/>
              </w:rPr>
              <w:t>利用自己具備的能力，有時能</w:t>
            </w:r>
            <w:r w:rsidRPr="00752817">
              <w:rPr>
                <w:rFonts w:ascii="Times New Roman" w:eastAsia="標楷體" w:hAnsi="Times New Roman" w:cs="Times New Roman"/>
                <w:lang w:eastAsia="zh-TW"/>
              </w:rPr>
              <w:t>判斷並回應</w:t>
            </w:r>
            <w:r>
              <w:rPr>
                <w:rFonts w:ascii="Times New Roman" w:eastAsia="標楷體" w:hAnsi="Times New Roman" w:cs="Times New Roman"/>
                <w:szCs w:val="24"/>
                <w:lang w:eastAsia="zh-TW"/>
              </w:rPr>
              <w:t>新聞文本裡人事時地物的訊息</w:t>
            </w:r>
          </w:p>
        </w:tc>
        <w:tc>
          <w:tcPr>
            <w:tcW w:w="2067" w:type="dxa"/>
          </w:tcPr>
          <w:p w14:paraId="71473B49" w14:textId="7A6CC765" w:rsidR="00DC0210" w:rsidRPr="000B5EFC" w:rsidRDefault="00DC0210" w:rsidP="00DC0210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752817">
              <w:rPr>
                <w:rFonts w:ascii="Times New Roman" w:eastAsia="標楷體" w:hAnsi="Times New Roman" w:cs="Times New Roman"/>
                <w:lang w:eastAsia="zh-TW"/>
              </w:rPr>
              <w:t>能</w:t>
            </w:r>
            <w:r w:rsidRPr="00752817">
              <w:rPr>
                <w:rFonts w:ascii="Times New Roman" w:eastAsia="標楷體" w:hAnsi="Times New Roman" w:cs="Times New Roman"/>
                <w:lang w:eastAsia="zh-TW"/>
              </w:rPr>
              <w:t xml:space="preserve">100% </w:t>
            </w:r>
            <w:r w:rsidRPr="00752817">
              <w:rPr>
                <w:rFonts w:ascii="Times New Roman" w:eastAsia="標楷體" w:hAnsi="Times New Roman" w:cs="Times New Roman"/>
                <w:lang w:eastAsia="zh-TW"/>
              </w:rPr>
              <w:t>完成擷取重點、推論、統整等策略，以康乃爾筆記法建構及解讀文本。</w:t>
            </w:r>
          </w:p>
        </w:tc>
        <w:tc>
          <w:tcPr>
            <w:tcW w:w="2067" w:type="dxa"/>
          </w:tcPr>
          <w:p w14:paraId="54BA6604" w14:textId="1CA15E6F" w:rsidR="00DC0210" w:rsidRPr="000B5EFC" w:rsidRDefault="00DC0210" w:rsidP="00DC0210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752817">
              <w:rPr>
                <w:rFonts w:ascii="Times New Roman" w:eastAsia="標楷體" w:hAnsi="Times New Roman" w:cs="Times New Roman"/>
                <w:lang w:eastAsia="zh-TW"/>
              </w:rPr>
              <w:t>能完成</w:t>
            </w:r>
            <w:r>
              <w:rPr>
                <w:rFonts w:ascii="Times New Roman" w:eastAsia="標楷體" w:hAnsi="Times New Roman" w:cs="Times New Roman"/>
                <w:lang w:eastAsia="zh-TW"/>
              </w:rPr>
              <w:t>90</w:t>
            </w:r>
            <w:r w:rsidRPr="00752817">
              <w:rPr>
                <w:rFonts w:ascii="Times New Roman" w:eastAsia="標楷體" w:hAnsi="Times New Roman" w:cs="Times New Roman"/>
                <w:lang w:eastAsia="zh-TW"/>
              </w:rPr>
              <w:t xml:space="preserve">% </w:t>
            </w:r>
            <w:r w:rsidRPr="00752817">
              <w:rPr>
                <w:rFonts w:ascii="Times New Roman" w:eastAsia="標楷體" w:hAnsi="Times New Roman" w:cs="Times New Roman"/>
                <w:lang w:eastAsia="zh-TW"/>
              </w:rPr>
              <w:t>擷取重點、推論、統整等策略，以康乃爾筆記法建構及解讀文本。</w:t>
            </w:r>
          </w:p>
        </w:tc>
        <w:tc>
          <w:tcPr>
            <w:tcW w:w="2067" w:type="dxa"/>
          </w:tcPr>
          <w:p w14:paraId="0DE88318" w14:textId="6D27011C" w:rsidR="00DC0210" w:rsidRPr="000B5EFC" w:rsidRDefault="00DC0210" w:rsidP="00DC0210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752817">
              <w:rPr>
                <w:rFonts w:ascii="Times New Roman" w:eastAsia="標楷體" w:hAnsi="Times New Roman" w:cs="Times New Roman"/>
                <w:lang w:eastAsia="zh-TW"/>
              </w:rPr>
              <w:t>能完成</w:t>
            </w:r>
            <w:r>
              <w:rPr>
                <w:rFonts w:ascii="Times New Roman" w:eastAsia="標楷體" w:hAnsi="Times New Roman" w:cs="Times New Roman"/>
                <w:lang w:eastAsia="zh-TW"/>
              </w:rPr>
              <w:t>8</w:t>
            </w:r>
            <w:r w:rsidRPr="00752817">
              <w:rPr>
                <w:rFonts w:ascii="Times New Roman" w:eastAsia="標楷體" w:hAnsi="Times New Roman" w:cs="Times New Roman"/>
                <w:lang w:eastAsia="zh-TW"/>
              </w:rPr>
              <w:t xml:space="preserve">0% </w:t>
            </w:r>
            <w:r w:rsidRPr="00752817">
              <w:rPr>
                <w:rFonts w:ascii="Times New Roman" w:eastAsia="標楷體" w:hAnsi="Times New Roman" w:cs="Times New Roman"/>
                <w:lang w:eastAsia="zh-TW"/>
              </w:rPr>
              <w:t>擷取重點、推論、統整等策略，以康乃爾筆記法建構及解讀文本。</w:t>
            </w:r>
          </w:p>
        </w:tc>
        <w:tc>
          <w:tcPr>
            <w:tcW w:w="2071" w:type="dxa"/>
          </w:tcPr>
          <w:p w14:paraId="2BF9E8D1" w14:textId="1C224729" w:rsidR="00DC0210" w:rsidRPr="000B5EFC" w:rsidRDefault="00DC0210" w:rsidP="00DC0210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未達成</w:t>
            </w:r>
            <w:r w:rsidRPr="004A474A">
              <w:rPr>
                <w:rFonts w:ascii="標楷體" w:eastAsia="標楷體" w:hAnsi="標楷體" w:cs="Times New Roman"/>
                <w:szCs w:val="24"/>
                <w:lang w:eastAsia="zh-TW"/>
              </w:rPr>
              <w:t>C</w:t>
            </w: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級</w:t>
            </w:r>
          </w:p>
        </w:tc>
      </w:tr>
    </w:tbl>
    <w:p w14:paraId="2216CA30" w14:textId="6F6C4941" w:rsidR="00BC06A2" w:rsidRPr="000B5EFC" w:rsidRDefault="00BC06A2" w:rsidP="00C82267">
      <w:pPr>
        <w:rPr>
          <w:rFonts w:ascii="標楷體" w:eastAsia="標楷體" w:hAnsi="標楷體"/>
        </w:rPr>
      </w:pPr>
    </w:p>
    <w:p w14:paraId="28433BED" w14:textId="2DA3BA92" w:rsidR="00BC06A2" w:rsidRPr="000B5EFC" w:rsidRDefault="00BC06A2">
      <w:pPr>
        <w:widowControl/>
        <w:rPr>
          <w:rFonts w:ascii="標楷體" w:eastAsia="標楷體" w:hAnsi="標楷體"/>
        </w:rPr>
      </w:pPr>
      <w:bookmarkStart w:id="1" w:name="_GoBack"/>
      <w:bookmarkEnd w:id="1"/>
    </w:p>
    <w:sectPr w:rsidR="00BC06A2" w:rsidRPr="000B5EFC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F8B20" w14:textId="77777777" w:rsidR="00704419" w:rsidRDefault="00704419" w:rsidP="00194982">
      <w:r>
        <w:separator/>
      </w:r>
    </w:p>
  </w:endnote>
  <w:endnote w:type="continuationSeparator" w:id="0">
    <w:p w14:paraId="228FD093" w14:textId="77777777" w:rsidR="00704419" w:rsidRDefault="00704419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79064" w14:textId="77777777" w:rsidR="00704419" w:rsidRDefault="00704419" w:rsidP="00194982">
      <w:r>
        <w:separator/>
      </w:r>
    </w:p>
  </w:footnote>
  <w:footnote w:type="continuationSeparator" w:id="0">
    <w:p w14:paraId="6509802A" w14:textId="77777777" w:rsidR="00704419" w:rsidRDefault="00704419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7F3429"/>
    <w:multiLevelType w:val="multilevel"/>
    <w:tmpl w:val="A094EECE"/>
    <w:lvl w:ilvl="0">
      <w:start w:val="1"/>
      <w:numFmt w:val="decimal"/>
      <w:lvlText w:val="%1."/>
      <w:lvlJc w:val="left"/>
      <w:pPr>
        <w:ind w:left="480" w:hanging="360"/>
      </w:pPr>
    </w:lvl>
    <w:lvl w:ilvl="1">
      <w:start w:val="1"/>
      <w:numFmt w:val="ideographTraditional"/>
      <w:lvlText w:val="%2、"/>
      <w:lvlJc w:val="left"/>
      <w:pPr>
        <w:ind w:left="1080" w:hanging="480"/>
      </w:pPr>
    </w:lvl>
    <w:lvl w:ilvl="2">
      <w:start w:val="1"/>
      <w:numFmt w:val="lowerRoman"/>
      <w:lvlText w:val="%3."/>
      <w:lvlJc w:val="right"/>
      <w:pPr>
        <w:ind w:left="1560" w:hanging="480"/>
      </w:pPr>
    </w:lvl>
    <w:lvl w:ilvl="3">
      <w:start w:val="1"/>
      <w:numFmt w:val="decimal"/>
      <w:lvlText w:val="%4."/>
      <w:lvlJc w:val="left"/>
      <w:pPr>
        <w:ind w:left="2040" w:hanging="480"/>
      </w:pPr>
    </w:lvl>
    <w:lvl w:ilvl="4">
      <w:start w:val="1"/>
      <w:numFmt w:val="ideographTraditional"/>
      <w:lvlText w:val="%5、"/>
      <w:lvlJc w:val="left"/>
      <w:pPr>
        <w:ind w:left="2520" w:hanging="480"/>
      </w:pPr>
    </w:lvl>
    <w:lvl w:ilvl="5">
      <w:start w:val="1"/>
      <w:numFmt w:val="lowerRoman"/>
      <w:lvlText w:val="%6."/>
      <w:lvlJc w:val="right"/>
      <w:pPr>
        <w:ind w:left="3000" w:hanging="480"/>
      </w:pPr>
    </w:lvl>
    <w:lvl w:ilvl="6">
      <w:start w:val="1"/>
      <w:numFmt w:val="decimal"/>
      <w:lvlText w:val="%7."/>
      <w:lvlJc w:val="left"/>
      <w:pPr>
        <w:ind w:left="3480" w:hanging="480"/>
      </w:pPr>
    </w:lvl>
    <w:lvl w:ilvl="7">
      <w:start w:val="1"/>
      <w:numFmt w:val="ideographTraditional"/>
      <w:lvlText w:val="%8、"/>
      <w:lvlJc w:val="left"/>
      <w:pPr>
        <w:ind w:left="3960" w:hanging="480"/>
      </w:pPr>
    </w:lvl>
    <w:lvl w:ilvl="8">
      <w:start w:val="1"/>
      <w:numFmt w:val="lowerRoman"/>
      <w:lvlText w:val="%9."/>
      <w:lvlJc w:val="right"/>
      <w:pPr>
        <w:ind w:left="4440" w:hanging="48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7"/>
  </w:num>
  <w:num w:numId="8">
    <w:abstractNumId w:val="9"/>
  </w:num>
  <w:num w:numId="9">
    <w:abstractNumId w:val="7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5"/>
  </w:num>
  <w:num w:numId="15">
    <w:abstractNumId w:val="10"/>
  </w:num>
  <w:num w:numId="16">
    <w:abstractNumId w:val="11"/>
  </w:num>
  <w:num w:numId="17">
    <w:abstractNumId w:val="5"/>
  </w:num>
  <w:num w:numId="18">
    <w:abstractNumId w:val="1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9C"/>
    <w:rsid w:val="00013D2A"/>
    <w:rsid w:val="0001459C"/>
    <w:rsid w:val="0003416E"/>
    <w:rsid w:val="0003740D"/>
    <w:rsid w:val="00047C21"/>
    <w:rsid w:val="000A4CCE"/>
    <w:rsid w:val="000A678F"/>
    <w:rsid w:val="000B1182"/>
    <w:rsid w:val="000B18ED"/>
    <w:rsid w:val="000B230F"/>
    <w:rsid w:val="000B5EFC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1D20D8"/>
    <w:rsid w:val="00200228"/>
    <w:rsid w:val="002016DF"/>
    <w:rsid w:val="00232530"/>
    <w:rsid w:val="00280684"/>
    <w:rsid w:val="00301E9D"/>
    <w:rsid w:val="00307F40"/>
    <w:rsid w:val="00334375"/>
    <w:rsid w:val="00342F49"/>
    <w:rsid w:val="00382C9C"/>
    <w:rsid w:val="003D7E0F"/>
    <w:rsid w:val="003E17A5"/>
    <w:rsid w:val="004078FC"/>
    <w:rsid w:val="0041765C"/>
    <w:rsid w:val="0042710B"/>
    <w:rsid w:val="00460ED0"/>
    <w:rsid w:val="004C2E2A"/>
    <w:rsid w:val="004F149D"/>
    <w:rsid w:val="00541598"/>
    <w:rsid w:val="005734D8"/>
    <w:rsid w:val="00585F6D"/>
    <w:rsid w:val="005874B4"/>
    <w:rsid w:val="00595BCB"/>
    <w:rsid w:val="005A5176"/>
    <w:rsid w:val="006151FB"/>
    <w:rsid w:val="006400E9"/>
    <w:rsid w:val="00653553"/>
    <w:rsid w:val="00664922"/>
    <w:rsid w:val="006B5CD2"/>
    <w:rsid w:val="006D37C4"/>
    <w:rsid w:val="006E4F59"/>
    <w:rsid w:val="0070441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26DCC"/>
    <w:rsid w:val="00B3487F"/>
    <w:rsid w:val="00B61ADB"/>
    <w:rsid w:val="00B622F5"/>
    <w:rsid w:val="00B70D84"/>
    <w:rsid w:val="00B85293"/>
    <w:rsid w:val="00B924CD"/>
    <w:rsid w:val="00B9271D"/>
    <w:rsid w:val="00BA4DCC"/>
    <w:rsid w:val="00BB0078"/>
    <w:rsid w:val="00BC06A2"/>
    <w:rsid w:val="00BC5CAD"/>
    <w:rsid w:val="00BD58B3"/>
    <w:rsid w:val="00BF48CE"/>
    <w:rsid w:val="00C05202"/>
    <w:rsid w:val="00C05718"/>
    <w:rsid w:val="00C211BC"/>
    <w:rsid w:val="00C565D6"/>
    <w:rsid w:val="00C72FE7"/>
    <w:rsid w:val="00C82267"/>
    <w:rsid w:val="00C823C8"/>
    <w:rsid w:val="00CC181E"/>
    <w:rsid w:val="00D242F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C0210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93D5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7AFC6BD-3D22-43B5-9188-808AB965FD8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3C10A53B-3416-4E73-887B-37BE8B1163CB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pPr marR="0" algn="ctr" rtl="0"/>
          <a:r>
            <a:rPr lang="zh-TW" altLang="en-US" sz="1600" b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訊息捕手</a:t>
          </a:r>
        </a:p>
      </dgm:t>
    </dgm:pt>
    <dgm:pt modelId="{1242F016-AAF1-4BD9-8FC3-78A183AB635C}" type="parTrans" cxnId="{B848BF2C-81E6-46D3-8B20-C0E399A62C48}">
      <dgm:prSet/>
      <dgm:spPr/>
      <dgm:t>
        <a:bodyPr/>
        <a:lstStyle/>
        <a:p>
          <a:endParaRPr lang="zh-TW" altLang="en-US"/>
        </a:p>
      </dgm:t>
    </dgm:pt>
    <dgm:pt modelId="{732CABC2-B99C-4CFB-AD44-DC1AC6D4CFBC}" type="sibTrans" cxnId="{B848BF2C-81E6-46D3-8B20-C0E399A62C48}">
      <dgm:prSet/>
      <dgm:spPr/>
      <dgm:t>
        <a:bodyPr/>
        <a:lstStyle/>
        <a:p>
          <a:endParaRPr lang="zh-TW" altLang="en-US"/>
        </a:p>
      </dgm:t>
    </dgm:pt>
    <dgm:pt modelId="{CD697183-C231-44A3-B342-0A9ADC203632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pPr marR="0" algn="ctr" rtl="0"/>
          <a:r>
            <a:rPr lang="zh-TW" altLang="en-US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康乃爾筆記術</a:t>
          </a:r>
          <a:r>
            <a:rPr lang="en-US" altLang="zh-TW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  <a:endParaRPr lang="zh-TW" altLang="en-US" sz="16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pPr marR="0" algn="ctr" rtl="0"/>
          <a:r>
            <a:rPr lang="zh-TW" altLang="en-US" sz="1600" b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閱讀與實作</a:t>
          </a:r>
        </a:p>
      </dgm:t>
    </dgm:pt>
    <dgm:pt modelId="{5A8A582C-7E71-4E82-98A0-803D33048764}" type="parTrans" cxnId="{C3B2C7D6-3D33-46A2-B793-18D2AE62A1CF}">
      <dgm:prSet/>
      <dgm:spPr/>
      <dgm:t>
        <a:bodyPr/>
        <a:lstStyle/>
        <a:p>
          <a:endParaRPr lang="zh-TW" altLang="en-US"/>
        </a:p>
      </dgm:t>
    </dgm:pt>
    <dgm:pt modelId="{2CB92CCA-14FD-47BA-A245-A55CE48A3527}" type="sibTrans" cxnId="{C3B2C7D6-3D33-46A2-B793-18D2AE62A1CF}">
      <dgm:prSet/>
      <dgm:spPr/>
      <dgm:t>
        <a:bodyPr/>
        <a:lstStyle/>
        <a:p>
          <a:endParaRPr lang="zh-TW" altLang="en-US"/>
        </a:p>
      </dgm:t>
    </dgm:pt>
    <dgm:pt modelId="{85234BE0-9DC5-46DD-9C6C-E4300C07F275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pPr marR="0" algn="ctr" rtl="0"/>
          <a:r>
            <a:rPr lang="zh-TW" altLang="en-US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做筆記目的</a:t>
          </a:r>
          <a:r>
            <a:rPr lang="en-US" altLang="zh-TW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</a:p>
        <a:p>
          <a:pPr marR="0" algn="ctr" rtl="0"/>
          <a:r>
            <a:rPr lang="zh-TW" altLang="en-US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探討與檢測</a:t>
          </a:r>
        </a:p>
      </dgm:t>
    </dgm:pt>
    <dgm:pt modelId="{D883B58B-FDB4-4AB8-A660-C75889DA3EC7}" type="sibTrans" cxnId="{4028F04E-6C8D-4257-8B3D-6FA16010C092}">
      <dgm:prSet/>
      <dgm:spPr/>
      <dgm:t>
        <a:bodyPr/>
        <a:lstStyle/>
        <a:p>
          <a:endParaRPr lang="zh-TW" altLang="en-US"/>
        </a:p>
      </dgm:t>
    </dgm:pt>
    <dgm:pt modelId="{9AB682C9-9D91-4980-81F7-46EBB3500205}" type="parTrans" cxnId="{4028F04E-6C8D-4257-8B3D-6FA16010C092}">
      <dgm:prSet/>
      <dgm:spPr/>
      <dgm:t>
        <a:bodyPr/>
        <a:lstStyle/>
        <a:p>
          <a:endParaRPr lang="zh-TW" altLang="en-US"/>
        </a:p>
      </dgm:t>
    </dgm:pt>
    <dgm:pt modelId="{B0512670-114F-42F6-8FC3-9A61C8DEBDE2}">
      <dgm:prSet custT="1"/>
      <dgm:spPr>
        <a:solidFill>
          <a:schemeClr val="accent2">
            <a:alpha val="59000"/>
          </a:schemeClr>
        </a:solidFill>
      </dgm:spPr>
      <dgm:t>
        <a:bodyPr/>
        <a:lstStyle/>
        <a:p>
          <a:endParaRPr lang="en-US" altLang="zh-TW" sz="16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endParaRPr lang="en-US" altLang="zh-TW" sz="16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r>
            <a:rPr lang="zh-TW" altLang="en-US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閱讀分析筆記</a:t>
          </a:r>
          <a:r>
            <a:rPr lang="en-US" altLang="zh-TW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</a:p>
        <a:p>
          <a:r>
            <a:rPr lang="zh-TW" altLang="zh-TW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閱讀與實作</a:t>
          </a:r>
        </a:p>
        <a:p>
          <a:endParaRPr lang="en-US" altLang="zh-TW" sz="16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endParaRPr lang="zh-TW" altLang="en-US" sz="16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</dgm:t>
    </dgm:pt>
    <dgm:pt modelId="{893B072C-A407-4B8D-A973-667CF453CBF2}" type="parTrans" cxnId="{3B9A2FC0-CAE7-452A-9CFC-82DAC10DBE3B}">
      <dgm:prSet/>
      <dgm:spPr/>
      <dgm:t>
        <a:bodyPr/>
        <a:lstStyle/>
        <a:p>
          <a:endParaRPr lang="zh-TW" altLang="en-US"/>
        </a:p>
      </dgm:t>
    </dgm:pt>
    <dgm:pt modelId="{F15F76D3-D13F-40B6-96C6-4A1EACD06DF0}" type="sibTrans" cxnId="{3B9A2FC0-CAE7-452A-9CFC-82DAC10DBE3B}">
      <dgm:prSet/>
      <dgm:spPr/>
      <dgm:t>
        <a:bodyPr/>
        <a:lstStyle/>
        <a:p>
          <a:endParaRPr lang="zh-TW" altLang="en-US"/>
        </a:p>
      </dgm:t>
    </dgm:pt>
    <dgm:pt modelId="{DD722808-23C9-49EE-8745-A39FD2B42DE5}" type="pres">
      <dgm:prSet presAssocID="{17AFC6BD-3D22-43B5-9188-808AB965FD8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C0136AA1-E3CF-4149-A5D4-3DA0B07B9873}" type="pres">
      <dgm:prSet presAssocID="{3C10A53B-3416-4E73-887B-37BE8B1163CB}" presName="hierRoot1" presStyleCnt="0">
        <dgm:presLayoutVars>
          <dgm:hierBranch/>
        </dgm:presLayoutVars>
      </dgm:prSet>
      <dgm:spPr/>
    </dgm:pt>
    <dgm:pt modelId="{17BC252C-E7D0-4261-8BD1-BA58DCA6B1A5}" type="pres">
      <dgm:prSet presAssocID="{3C10A53B-3416-4E73-887B-37BE8B1163CB}" presName="rootComposite1" presStyleCnt="0"/>
      <dgm:spPr/>
    </dgm:pt>
    <dgm:pt modelId="{BD86F318-53FE-4F8A-A7BA-95595BD91A33}" type="pres">
      <dgm:prSet presAssocID="{3C10A53B-3416-4E73-887B-37BE8B1163CB}" presName="rootText1" presStyleLbl="node0" presStyleIdx="0" presStyleCnt="1" custScaleX="105810" custScaleY="81160" custLinFactNeighborX="-496" custLinFactNeighborY="-198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DF60F95-936C-4763-9FA0-04049B45A6E7}" type="pres">
      <dgm:prSet presAssocID="{3C10A53B-3416-4E73-887B-37BE8B1163CB}" presName="rootConnector1" presStyleLbl="node1" presStyleIdx="0" presStyleCnt="0"/>
      <dgm:spPr/>
      <dgm:t>
        <a:bodyPr/>
        <a:lstStyle/>
        <a:p>
          <a:endParaRPr lang="zh-TW" altLang="en-US"/>
        </a:p>
      </dgm:t>
    </dgm:pt>
    <dgm:pt modelId="{E0A5D205-4FDE-4AAF-8E1F-46E98AE0D7F8}" type="pres">
      <dgm:prSet presAssocID="{3C10A53B-3416-4E73-887B-37BE8B1163CB}" presName="hierChild2" presStyleCnt="0"/>
      <dgm:spPr/>
    </dgm:pt>
    <dgm:pt modelId="{BD07DD59-5BAB-4811-BE63-62B8951F1F9F}" type="pres">
      <dgm:prSet presAssocID="{9AB682C9-9D91-4980-81F7-46EBB3500205}" presName="Name35" presStyleLbl="parChTrans1D2" presStyleIdx="0" presStyleCnt="3"/>
      <dgm:spPr/>
      <dgm:t>
        <a:bodyPr/>
        <a:lstStyle/>
        <a:p>
          <a:endParaRPr lang="zh-TW" altLang="en-US"/>
        </a:p>
      </dgm:t>
    </dgm:pt>
    <dgm:pt modelId="{3C5C8662-1514-4F10-81DA-D7456E3C77B8}" type="pres">
      <dgm:prSet presAssocID="{85234BE0-9DC5-46DD-9C6C-E4300C07F275}" presName="hierRoot2" presStyleCnt="0">
        <dgm:presLayoutVars>
          <dgm:hierBranch/>
        </dgm:presLayoutVars>
      </dgm:prSet>
      <dgm:spPr/>
    </dgm:pt>
    <dgm:pt modelId="{5A49C071-2CBB-44E9-AC61-0292515733D4}" type="pres">
      <dgm:prSet presAssocID="{85234BE0-9DC5-46DD-9C6C-E4300C07F275}" presName="rootComposite" presStyleCnt="0"/>
      <dgm:spPr/>
    </dgm:pt>
    <dgm:pt modelId="{67DF3333-211C-4B0D-9C19-35260270AE85}" type="pres">
      <dgm:prSet presAssocID="{85234BE0-9DC5-46DD-9C6C-E4300C07F275}" presName="rootText" presStyleLbl="node2" presStyleIdx="0" presStyleCnt="3" custScaleX="122140" custScaleY="175529" custLinFactNeighborX="-23" custLinFactNeighborY="-198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73F0BF8-CC37-432D-B2CC-CA505A353506}" type="pres">
      <dgm:prSet presAssocID="{85234BE0-9DC5-46DD-9C6C-E4300C07F275}" presName="rootConnector" presStyleLbl="node2" presStyleIdx="0" presStyleCnt="3"/>
      <dgm:spPr/>
      <dgm:t>
        <a:bodyPr/>
        <a:lstStyle/>
        <a:p>
          <a:endParaRPr lang="zh-TW" altLang="en-US"/>
        </a:p>
      </dgm:t>
    </dgm:pt>
    <dgm:pt modelId="{08E5002B-AEE4-4F2D-9C61-71B39BA8505E}" type="pres">
      <dgm:prSet presAssocID="{85234BE0-9DC5-46DD-9C6C-E4300C07F275}" presName="hierChild4" presStyleCnt="0"/>
      <dgm:spPr/>
    </dgm:pt>
    <dgm:pt modelId="{AB39AAE8-EDA0-47D5-B74E-45F2798D44C7}" type="pres">
      <dgm:prSet presAssocID="{85234BE0-9DC5-46DD-9C6C-E4300C07F275}" presName="hierChild5" presStyleCnt="0"/>
      <dgm:spPr/>
    </dgm:pt>
    <dgm:pt modelId="{EEE1CA17-876A-4D57-940A-8B8CAAAB5CDD}" type="pres">
      <dgm:prSet presAssocID="{5A8A582C-7E71-4E82-98A0-803D33048764}" presName="Name35" presStyleLbl="parChTrans1D2" presStyleIdx="1" presStyleCnt="3"/>
      <dgm:spPr/>
      <dgm:t>
        <a:bodyPr/>
        <a:lstStyle/>
        <a:p>
          <a:endParaRPr lang="zh-TW" altLang="en-US"/>
        </a:p>
      </dgm:t>
    </dgm:pt>
    <dgm:pt modelId="{C77E5AE4-A17F-470C-9AB4-2EC6715BBF7A}" type="pres">
      <dgm:prSet presAssocID="{CD697183-C231-44A3-B342-0A9ADC203632}" presName="hierRoot2" presStyleCnt="0">
        <dgm:presLayoutVars>
          <dgm:hierBranch/>
        </dgm:presLayoutVars>
      </dgm:prSet>
      <dgm:spPr/>
    </dgm:pt>
    <dgm:pt modelId="{A64879DD-E770-4EC4-B462-E6CF5054601F}" type="pres">
      <dgm:prSet presAssocID="{CD697183-C231-44A3-B342-0A9ADC203632}" presName="rootComposite" presStyleCnt="0"/>
      <dgm:spPr/>
    </dgm:pt>
    <dgm:pt modelId="{D1A74581-53A9-4981-8857-A2A955D1DEB7}" type="pres">
      <dgm:prSet presAssocID="{CD697183-C231-44A3-B342-0A9ADC203632}" presName="rootText" presStyleLbl="node2" presStyleIdx="1" presStyleCnt="3" custScaleX="128792" custScaleY="17693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DC44381-E854-4D79-97A7-76B9AD1ED503}" type="pres">
      <dgm:prSet presAssocID="{CD697183-C231-44A3-B342-0A9ADC203632}" presName="rootConnector" presStyleLbl="node2" presStyleIdx="1" presStyleCnt="3"/>
      <dgm:spPr/>
      <dgm:t>
        <a:bodyPr/>
        <a:lstStyle/>
        <a:p>
          <a:endParaRPr lang="zh-TW" altLang="en-US"/>
        </a:p>
      </dgm:t>
    </dgm:pt>
    <dgm:pt modelId="{690097B0-DA0E-4319-B6E4-249F90C85F85}" type="pres">
      <dgm:prSet presAssocID="{CD697183-C231-44A3-B342-0A9ADC203632}" presName="hierChild4" presStyleCnt="0"/>
      <dgm:spPr/>
    </dgm:pt>
    <dgm:pt modelId="{985F48D8-1936-481A-9AF3-5DA510162179}" type="pres">
      <dgm:prSet presAssocID="{CD697183-C231-44A3-B342-0A9ADC203632}" presName="hierChild5" presStyleCnt="0"/>
      <dgm:spPr/>
    </dgm:pt>
    <dgm:pt modelId="{11CE86AE-A856-4E2F-B948-9C1D06895129}" type="pres">
      <dgm:prSet presAssocID="{893B072C-A407-4B8D-A973-667CF453CBF2}" presName="Name35" presStyleLbl="parChTrans1D2" presStyleIdx="2" presStyleCnt="3"/>
      <dgm:spPr/>
      <dgm:t>
        <a:bodyPr/>
        <a:lstStyle/>
        <a:p>
          <a:endParaRPr lang="zh-TW" altLang="en-US"/>
        </a:p>
      </dgm:t>
    </dgm:pt>
    <dgm:pt modelId="{BB4AEFB9-EA46-4CC5-B1E4-57A06894E3A1}" type="pres">
      <dgm:prSet presAssocID="{B0512670-114F-42F6-8FC3-9A61C8DEBDE2}" presName="hierRoot2" presStyleCnt="0">
        <dgm:presLayoutVars>
          <dgm:hierBranch val="init"/>
        </dgm:presLayoutVars>
      </dgm:prSet>
      <dgm:spPr/>
    </dgm:pt>
    <dgm:pt modelId="{5ECE4106-D58B-4C55-87C8-D918DDA8117C}" type="pres">
      <dgm:prSet presAssocID="{B0512670-114F-42F6-8FC3-9A61C8DEBDE2}" presName="rootComposite" presStyleCnt="0"/>
      <dgm:spPr/>
    </dgm:pt>
    <dgm:pt modelId="{5218AD41-F9DD-4D5F-B714-E8B1EC06EF7B}" type="pres">
      <dgm:prSet presAssocID="{B0512670-114F-42F6-8FC3-9A61C8DEBDE2}" presName="rootText" presStyleLbl="node2" presStyleIdx="2" presStyleCnt="3" custScaleX="134953" custScaleY="176507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5180F033-C585-4CCF-844A-CED4E5D6CE7A}" type="pres">
      <dgm:prSet presAssocID="{B0512670-114F-42F6-8FC3-9A61C8DEBDE2}" presName="rootConnector" presStyleLbl="node2" presStyleIdx="2" presStyleCnt="3"/>
      <dgm:spPr/>
      <dgm:t>
        <a:bodyPr/>
        <a:lstStyle/>
        <a:p>
          <a:endParaRPr lang="zh-TW" altLang="en-US"/>
        </a:p>
      </dgm:t>
    </dgm:pt>
    <dgm:pt modelId="{FE47D6E2-5D0E-438A-A8CA-8BC719002124}" type="pres">
      <dgm:prSet presAssocID="{B0512670-114F-42F6-8FC3-9A61C8DEBDE2}" presName="hierChild4" presStyleCnt="0"/>
      <dgm:spPr/>
    </dgm:pt>
    <dgm:pt modelId="{9FF6ACE2-2DF2-44A8-98C6-52BF44D2D6B3}" type="pres">
      <dgm:prSet presAssocID="{B0512670-114F-42F6-8FC3-9A61C8DEBDE2}" presName="hierChild5" presStyleCnt="0"/>
      <dgm:spPr/>
    </dgm:pt>
    <dgm:pt modelId="{D542B15C-1644-4BDF-9CB0-5ED0AE8B52B5}" type="pres">
      <dgm:prSet presAssocID="{3C10A53B-3416-4E73-887B-37BE8B1163CB}" presName="hierChild3" presStyleCnt="0"/>
      <dgm:spPr/>
    </dgm:pt>
  </dgm:ptLst>
  <dgm:cxnLst>
    <dgm:cxn modelId="{C3B2C7D6-3D33-46A2-B793-18D2AE62A1CF}" srcId="{3C10A53B-3416-4E73-887B-37BE8B1163CB}" destId="{CD697183-C231-44A3-B342-0A9ADC203632}" srcOrd="1" destOrd="0" parTransId="{5A8A582C-7E71-4E82-98A0-803D33048764}" sibTransId="{2CB92CCA-14FD-47BA-A245-A55CE48A3527}"/>
    <dgm:cxn modelId="{0DDE6D25-008D-4F12-B4A2-0C43CF36F3D9}" type="presOf" srcId="{CD697183-C231-44A3-B342-0A9ADC203632}" destId="{6DC44381-E854-4D79-97A7-76B9AD1ED503}" srcOrd="1" destOrd="0" presId="urn:microsoft.com/office/officeart/2005/8/layout/orgChart1"/>
    <dgm:cxn modelId="{4710FF1B-ED45-4C7D-96C6-B16C669C7779}" type="presOf" srcId="{B0512670-114F-42F6-8FC3-9A61C8DEBDE2}" destId="{5218AD41-F9DD-4D5F-B714-E8B1EC06EF7B}" srcOrd="0" destOrd="0" presId="urn:microsoft.com/office/officeart/2005/8/layout/orgChart1"/>
    <dgm:cxn modelId="{353C6503-2F5D-4F83-9B36-D71C52598FDD}" type="presOf" srcId="{CD697183-C231-44A3-B342-0A9ADC203632}" destId="{D1A74581-53A9-4981-8857-A2A955D1DEB7}" srcOrd="0" destOrd="0" presId="urn:microsoft.com/office/officeart/2005/8/layout/orgChart1"/>
    <dgm:cxn modelId="{DA4F1B18-96C3-4664-8AFE-473EEC5BE74D}" type="presOf" srcId="{17AFC6BD-3D22-43B5-9188-808AB965FD89}" destId="{DD722808-23C9-49EE-8745-A39FD2B42DE5}" srcOrd="0" destOrd="0" presId="urn:microsoft.com/office/officeart/2005/8/layout/orgChart1"/>
    <dgm:cxn modelId="{A8D28CBB-A145-47E6-A137-B9AF91FC568A}" type="presOf" srcId="{3C10A53B-3416-4E73-887B-37BE8B1163CB}" destId="{ADF60F95-936C-4763-9FA0-04049B45A6E7}" srcOrd="1" destOrd="0" presId="urn:microsoft.com/office/officeart/2005/8/layout/orgChart1"/>
    <dgm:cxn modelId="{0048B2F6-40A6-4B17-BA7F-0E0517BE0137}" type="presOf" srcId="{3C10A53B-3416-4E73-887B-37BE8B1163CB}" destId="{BD86F318-53FE-4F8A-A7BA-95595BD91A33}" srcOrd="0" destOrd="0" presId="urn:microsoft.com/office/officeart/2005/8/layout/orgChart1"/>
    <dgm:cxn modelId="{91E324CD-9EF1-4A0D-8765-532B45026642}" type="presOf" srcId="{B0512670-114F-42F6-8FC3-9A61C8DEBDE2}" destId="{5180F033-C585-4CCF-844A-CED4E5D6CE7A}" srcOrd="1" destOrd="0" presId="urn:microsoft.com/office/officeart/2005/8/layout/orgChart1"/>
    <dgm:cxn modelId="{6781AC6C-21B4-4C37-9BF6-D89A06BB78AE}" type="presOf" srcId="{9AB682C9-9D91-4980-81F7-46EBB3500205}" destId="{BD07DD59-5BAB-4811-BE63-62B8951F1F9F}" srcOrd="0" destOrd="0" presId="urn:microsoft.com/office/officeart/2005/8/layout/orgChart1"/>
    <dgm:cxn modelId="{3B03ED87-4A3D-4E41-8D9B-AAE704AF8950}" type="presOf" srcId="{85234BE0-9DC5-46DD-9C6C-E4300C07F275}" destId="{873F0BF8-CC37-432D-B2CC-CA505A353506}" srcOrd="1" destOrd="0" presId="urn:microsoft.com/office/officeart/2005/8/layout/orgChart1"/>
    <dgm:cxn modelId="{4028F04E-6C8D-4257-8B3D-6FA16010C092}" srcId="{3C10A53B-3416-4E73-887B-37BE8B1163CB}" destId="{85234BE0-9DC5-46DD-9C6C-E4300C07F275}" srcOrd="0" destOrd="0" parTransId="{9AB682C9-9D91-4980-81F7-46EBB3500205}" sibTransId="{D883B58B-FDB4-4AB8-A660-C75889DA3EC7}"/>
    <dgm:cxn modelId="{8A739B9E-41CE-4370-B34F-F27F5A0907B2}" type="presOf" srcId="{85234BE0-9DC5-46DD-9C6C-E4300C07F275}" destId="{67DF3333-211C-4B0D-9C19-35260270AE85}" srcOrd="0" destOrd="0" presId="urn:microsoft.com/office/officeart/2005/8/layout/orgChart1"/>
    <dgm:cxn modelId="{B7B28409-F4A0-40D8-B770-F0C9358A0918}" type="presOf" srcId="{893B072C-A407-4B8D-A973-667CF453CBF2}" destId="{11CE86AE-A856-4E2F-B948-9C1D06895129}" srcOrd="0" destOrd="0" presId="urn:microsoft.com/office/officeart/2005/8/layout/orgChart1"/>
    <dgm:cxn modelId="{B848BF2C-81E6-46D3-8B20-C0E399A62C48}" srcId="{17AFC6BD-3D22-43B5-9188-808AB965FD89}" destId="{3C10A53B-3416-4E73-887B-37BE8B1163CB}" srcOrd="0" destOrd="0" parTransId="{1242F016-AAF1-4BD9-8FC3-78A183AB635C}" sibTransId="{732CABC2-B99C-4CFB-AD44-DC1AC6D4CFBC}"/>
    <dgm:cxn modelId="{3B9A2FC0-CAE7-452A-9CFC-82DAC10DBE3B}" srcId="{3C10A53B-3416-4E73-887B-37BE8B1163CB}" destId="{B0512670-114F-42F6-8FC3-9A61C8DEBDE2}" srcOrd="2" destOrd="0" parTransId="{893B072C-A407-4B8D-A973-667CF453CBF2}" sibTransId="{F15F76D3-D13F-40B6-96C6-4A1EACD06DF0}"/>
    <dgm:cxn modelId="{4F0323AA-E4A5-4E37-B967-28BD49A1D5AC}" type="presOf" srcId="{5A8A582C-7E71-4E82-98A0-803D33048764}" destId="{EEE1CA17-876A-4D57-940A-8B8CAAAB5CDD}" srcOrd="0" destOrd="0" presId="urn:microsoft.com/office/officeart/2005/8/layout/orgChart1"/>
    <dgm:cxn modelId="{8167D50F-E6A0-48B7-8DDC-072971089908}" type="presParOf" srcId="{DD722808-23C9-49EE-8745-A39FD2B42DE5}" destId="{C0136AA1-E3CF-4149-A5D4-3DA0B07B9873}" srcOrd="0" destOrd="0" presId="urn:microsoft.com/office/officeart/2005/8/layout/orgChart1"/>
    <dgm:cxn modelId="{2B80B6B3-87A6-4449-9BEB-958B6BB0BED4}" type="presParOf" srcId="{C0136AA1-E3CF-4149-A5D4-3DA0B07B9873}" destId="{17BC252C-E7D0-4261-8BD1-BA58DCA6B1A5}" srcOrd="0" destOrd="0" presId="urn:microsoft.com/office/officeart/2005/8/layout/orgChart1"/>
    <dgm:cxn modelId="{3B10487A-5C35-4DB0-B219-1D7402C22D34}" type="presParOf" srcId="{17BC252C-E7D0-4261-8BD1-BA58DCA6B1A5}" destId="{BD86F318-53FE-4F8A-A7BA-95595BD91A33}" srcOrd="0" destOrd="0" presId="urn:microsoft.com/office/officeart/2005/8/layout/orgChart1"/>
    <dgm:cxn modelId="{7337A546-0738-452D-BC58-76D1FD872BEA}" type="presParOf" srcId="{17BC252C-E7D0-4261-8BD1-BA58DCA6B1A5}" destId="{ADF60F95-936C-4763-9FA0-04049B45A6E7}" srcOrd="1" destOrd="0" presId="urn:microsoft.com/office/officeart/2005/8/layout/orgChart1"/>
    <dgm:cxn modelId="{2148A538-F6C6-4AFA-8F1E-CDE58E9DD177}" type="presParOf" srcId="{C0136AA1-E3CF-4149-A5D4-3DA0B07B9873}" destId="{E0A5D205-4FDE-4AAF-8E1F-46E98AE0D7F8}" srcOrd="1" destOrd="0" presId="urn:microsoft.com/office/officeart/2005/8/layout/orgChart1"/>
    <dgm:cxn modelId="{5768AA19-2737-4DA9-90BE-D597D6672370}" type="presParOf" srcId="{E0A5D205-4FDE-4AAF-8E1F-46E98AE0D7F8}" destId="{BD07DD59-5BAB-4811-BE63-62B8951F1F9F}" srcOrd="0" destOrd="0" presId="urn:microsoft.com/office/officeart/2005/8/layout/orgChart1"/>
    <dgm:cxn modelId="{EF1561C9-09BD-4998-A628-94C5AD93EBF3}" type="presParOf" srcId="{E0A5D205-4FDE-4AAF-8E1F-46E98AE0D7F8}" destId="{3C5C8662-1514-4F10-81DA-D7456E3C77B8}" srcOrd="1" destOrd="0" presId="urn:microsoft.com/office/officeart/2005/8/layout/orgChart1"/>
    <dgm:cxn modelId="{44E58F66-6B94-46E6-9667-1501AD65E83B}" type="presParOf" srcId="{3C5C8662-1514-4F10-81DA-D7456E3C77B8}" destId="{5A49C071-2CBB-44E9-AC61-0292515733D4}" srcOrd="0" destOrd="0" presId="urn:microsoft.com/office/officeart/2005/8/layout/orgChart1"/>
    <dgm:cxn modelId="{F6DCF04C-E04C-4E30-97C0-79221D56D9E1}" type="presParOf" srcId="{5A49C071-2CBB-44E9-AC61-0292515733D4}" destId="{67DF3333-211C-4B0D-9C19-35260270AE85}" srcOrd="0" destOrd="0" presId="urn:microsoft.com/office/officeart/2005/8/layout/orgChart1"/>
    <dgm:cxn modelId="{262876C1-0206-4979-87BA-DC4C3FF6C8F2}" type="presParOf" srcId="{5A49C071-2CBB-44E9-AC61-0292515733D4}" destId="{873F0BF8-CC37-432D-B2CC-CA505A353506}" srcOrd="1" destOrd="0" presId="urn:microsoft.com/office/officeart/2005/8/layout/orgChart1"/>
    <dgm:cxn modelId="{7BC7B27B-84B2-4995-81EF-261F72BFD89B}" type="presParOf" srcId="{3C5C8662-1514-4F10-81DA-D7456E3C77B8}" destId="{08E5002B-AEE4-4F2D-9C61-71B39BA8505E}" srcOrd="1" destOrd="0" presId="urn:microsoft.com/office/officeart/2005/8/layout/orgChart1"/>
    <dgm:cxn modelId="{256AAFA6-4721-44F7-A451-E1A5C810D2FE}" type="presParOf" srcId="{3C5C8662-1514-4F10-81DA-D7456E3C77B8}" destId="{AB39AAE8-EDA0-47D5-B74E-45F2798D44C7}" srcOrd="2" destOrd="0" presId="urn:microsoft.com/office/officeart/2005/8/layout/orgChart1"/>
    <dgm:cxn modelId="{0750EA51-C169-430F-8057-52CC647F555C}" type="presParOf" srcId="{E0A5D205-4FDE-4AAF-8E1F-46E98AE0D7F8}" destId="{EEE1CA17-876A-4D57-940A-8B8CAAAB5CDD}" srcOrd="2" destOrd="0" presId="urn:microsoft.com/office/officeart/2005/8/layout/orgChart1"/>
    <dgm:cxn modelId="{810A91F5-2ECA-4B2B-B34B-6064BD9520E3}" type="presParOf" srcId="{E0A5D205-4FDE-4AAF-8E1F-46E98AE0D7F8}" destId="{C77E5AE4-A17F-470C-9AB4-2EC6715BBF7A}" srcOrd="3" destOrd="0" presId="urn:microsoft.com/office/officeart/2005/8/layout/orgChart1"/>
    <dgm:cxn modelId="{E0EACAB1-6140-4A25-AF8B-4D48002E49A0}" type="presParOf" srcId="{C77E5AE4-A17F-470C-9AB4-2EC6715BBF7A}" destId="{A64879DD-E770-4EC4-B462-E6CF5054601F}" srcOrd="0" destOrd="0" presId="urn:microsoft.com/office/officeart/2005/8/layout/orgChart1"/>
    <dgm:cxn modelId="{3453C847-3FC9-4E4F-A756-45DAF858C2FB}" type="presParOf" srcId="{A64879DD-E770-4EC4-B462-E6CF5054601F}" destId="{D1A74581-53A9-4981-8857-A2A955D1DEB7}" srcOrd="0" destOrd="0" presId="urn:microsoft.com/office/officeart/2005/8/layout/orgChart1"/>
    <dgm:cxn modelId="{D4735268-E7C6-4366-8A0C-BB13A5A5E89E}" type="presParOf" srcId="{A64879DD-E770-4EC4-B462-E6CF5054601F}" destId="{6DC44381-E854-4D79-97A7-76B9AD1ED503}" srcOrd="1" destOrd="0" presId="urn:microsoft.com/office/officeart/2005/8/layout/orgChart1"/>
    <dgm:cxn modelId="{BD222541-8B52-4679-A450-9EDD1ED4FD19}" type="presParOf" srcId="{C77E5AE4-A17F-470C-9AB4-2EC6715BBF7A}" destId="{690097B0-DA0E-4319-B6E4-249F90C85F85}" srcOrd="1" destOrd="0" presId="urn:microsoft.com/office/officeart/2005/8/layout/orgChart1"/>
    <dgm:cxn modelId="{8F6D47CD-1874-4F7B-9F38-692DB76014B0}" type="presParOf" srcId="{C77E5AE4-A17F-470C-9AB4-2EC6715BBF7A}" destId="{985F48D8-1936-481A-9AF3-5DA510162179}" srcOrd="2" destOrd="0" presId="urn:microsoft.com/office/officeart/2005/8/layout/orgChart1"/>
    <dgm:cxn modelId="{10F84D1B-1011-41E0-9AEA-06C072FE7BE5}" type="presParOf" srcId="{E0A5D205-4FDE-4AAF-8E1F-46E98AE0D7F8}" destId="{11CE86AE-A856-4E2F-B948-9C1D06895129}" srcOrd="4" destOrd="0" presId="urn:microsoft.com/office/officeart/2005/8/layout/orgChart1"/>
    <dgm:cxn modelId="{31020A8A-56D4-4B55-88AA-0419538D649C}" type="presParOf" srcId="{E0A5D205-4FDE-4AAF-8E1F-46E98AE0D7F8}" destId="{BB4AEFB9-EA46-4CC5-B1E4-57A06894E3A1}" srcOrd="5" destOrd="0" presId="urn:microsoft.com/office/officeart/2005/8/layout/orgChart1"/>
    <dgm:cxn modelId="{AD50F408-1499-446A-BB9D-B6EC502CD509}" type="presParOf" srcId="{BB4AEFB9-EA46-4CC5-B1E4-57A06894E3A1}" destId="{5ECE4106-D58B-4C55-87C8-D918DDA8117C}" srcOrd="0" destOrd="0" presId="urn:microsoft.com/office/officeart/2005/8/layout/orgChart1"/>
    <dgm:cxn modelId="{3A9C8226-B07C-4731-A15E-6DC2917E0ACF}" type="presParOf" srcId="{5ECE4106-D58B-4C55-87C8-D918DDA8117C}" destId="{5218AD41-F9DD-4D5F-B714-E8B1EC06EF7B}" srcOrd="0" destOrd="0" presId="urn:microsoft.com/office/officeart/2005/8/layout/orgChart1"/>
    <dgm:cxn modelId="{487604C4-97F1-4666-A6D6-A820CDD98F2B}" type="presParOf" srcId="{5ECE4106-D58B-4C55-87C8-D918DDA8117C}" destId="{5180F033-C585-4CCF-844A-CED4E5D6CE7A}" srcOrd="1" destOrd="0" presId="urn:microsoft.com/office/officeart/2005/8/layout/orgChart1"/>
    <dgm:cxn modelId="{37688713-EA79-41DC-A5E8-EB0B04D0BB8D}" type="presParOf" srcId="{BB4AEFB9-EA46-4CC5-B1E4-57A06894E3A1}" destId="{FE47D6E2-5D0E-438A-A8CA-8BC719002124}" srcOrd="1" destOrd="0" presId="urn:microsoft.com/office/officeart/2005/8/layout/orgChart1"/>
    <dgm:cxn modelId="{59BBE8F3-E51C-4B57-A69E-0430EAC6DDFB}" type="presParOf" srcId="{BB4AEFB9-EA46-4CC5-B1E4-57A06894E3A1}" destId="{9FF6ACE2-2DF2-44A8-98C6-52BF44D2D6B3}" srcOrd="2" destOrd="0" presId="urn:microsoft.com/office/officeart/2005/8/layout/orgChart1"/>
    <dgm:cxn modelId="{7D2B0926-2B23-45C4-91C4-E98F42DD50EF}" type="presParOf" srcId="{C0136AA1-E3CF-4149-A5D4-3DA0B07B9873}" destId="{D542B15C-1644-4BDF-9CB0-5ED0AE8B52B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CE86AE-A856-4E2F-B948-9C1D06895129}">
      <dsp:nvSpPr>
        <dsp:cNvPr id="0" name=""/>
        <dsp:cNvSpPr/>
      </dsp:nvSpPr>
      <dsp:spPr>
        <a:xfrm>
          <a:off x="2178074" y="553190"/>
          <a:ext cx="1498049" cy="2241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7138"/>
              </a:lnTo>
              <a:lnTo>
                <a:pt x="1498049" y="117138"/>
              </a:lnTo>
              <a:lnTo>
                <a:pt x="1498049" y="22416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E1CA17-876A-4D57-940A-8B8CAAAB5CDD}">
      <dsp:nvSpPr>
        <dsp:cNvPr id="0" name=""/>
        <dsp:cNvSpPr/>
      </dsp:nvSpPr>
      <dsp:spPr>
        <a:xfrm>
          <a:off x="2072105" y="553190"/>
          <a:ext cx="91440" cy="224169"/>
        </a:xfrm>
        <a:custGeom>
          <a:avLst/>
          <a:gdLst/>
          <a:ahLst/>
          <a:cxnLst/>
          <a:rect l="0" t="0" r="0" b="0"/>
          <a:pathLst>
            <a:path>
              <a:moveTo>
                <a:pt x="105968" y="0"/>
              </a:moveTo>
              <a:lnTo>
                <a:pt x="105968" y="117138"/>
              </a:lnTo>
              <a:lnTo>
                <a:pt x="45720" y="117138"/>
              </a:lnTo>
              <a:lnTo>
                <a:pt x="45720" y="22416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07DD59-5BAB-4811-BE63-62B8951F1F9F}">
      <dsp:nvSpPr>
        <dsp:cNvPr id="0" name=""/>
        <dsp:cNvSpPr/>
      </dsp:nvSpPr>
      <dsp:spPr>
        <a:xfrm>
          <a:off x="624597" y="553190"/>
          <a:ext cx="1553476" cy="214062"/>
        </a:xfrm>
        <a:custGeom>
          <a:avLst/>
          <a:gdLst/>
          <a:ahLst/>
          <a:cxnLst/>
          <a:rect l="0" t="0" r="0" b="0"/>
          <a:pathLst>
            <a:path>
              <a:moveTo>
                <a:pt x="1553476" y="0"/>
              </a:moveTo>
              <a:lnTo>
                <a:pt x="1553476" y="107031"/>
              </a:lnTo>
              <a:lnTo>
                <a:pt x="0" y="107031"/>
              </a:lnTo>
              <a:lnTo>
                <a:pt x="0" y="21406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86F318-53FE-4F8A-A7BA-95595BD91A33}">
      <dsp:nvSpPr>
        <dsp:cNvPr id="0" name=""/>
        <dsp:cNvSpPr/>
      </dsp:nvSpPr>
      <dsp:spPr>
        <a:xfrm>
          <a:off x="1638789" y="139539"/>
          <a:ext cx="1078568" cy="413650"/>
        </a:xfrm>
        <a:prstGeom prst="rect">
          <a:avLst/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訊息捕手</a:t>
          </a:r>
        </a:p>
      </dsp:txBody>
      <dsp:txXfrm>
        <a:off x="1638789" y="139539"/>
        <a:ext cx="1078568" cy="413650"/>
      </dsp:txXfrm>
    </dsp:sp>
    <dsp:sp modelId="{67DF3333-211C-4B0D-9C19-35260270AE85}">
      <dsp:nvSpPr>
        <dsp:cNvPr id="0" name=""/>
        <dsp:cNvSpPr/>
      </dsp:nvSpPr>
      <dsp:spPr>
        <a:xfrm>
          <a:off x="2083" y="767252"/>
          <a:ext cx="1245027" cy="894622"/>
        </a:xfrm>
        <a:prstGeom prst="rect">
          <a:avLst/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做筆記目的</a:t>
          </a:r>
          <a:r>
            <a:rPr lang="en-US" altLang="zh-TW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探討與檢測</a:t>
          </a:r>
        </a:p>
      </dsp:txBody>
      <dsp:txXfrm>
        <a:off x="2083" y="767252"/>
        <a:ext cx="1245027" cy="894622"/>
      </dsp:txXfrm>
    </dsp:sp>
    <dsp:sp modelId="{D1A74581-53A9-4981-8857-A2A955D1DEB7}">
      <dsp:nvSpPr>
        <dsp:cNvPr id="0" name=""/>
        <dsp:cNvSpPr/>
      </dsp:nvSpPr>
      <dsp:spPr>
        <a:xfrm>
          <a:off x="1461408" y="777359"/>
          <a:ext cx="1312834" cy="901793"/>
        </a:xfrm>
        <a:prstGeom prst="rect">
          <a:avLst/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康乃爾筆記術</a:t>
          </a:r>
          <a:r>
            <a:rPr lang="en-US" altLang="zh-TW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  <a:endParaRPr lang="zh-TW" altLang="en-US" sz="16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閱讀與實作</a:t>
          </a:r>
        </a:p>
      </dsp:txBody>
      <dsp:txXfrm>
        <a:off x="1461408" y="777359"/>
        <a:ext cx="1312834" cy="901793"/>
      </dsp:txXfrm>
    </dsp:sp>
    <dsp:sp modelId="{5218AD41-F9DD-4D5F-B714-E8B1EC06EF7B}">
      <dsp:nvSpPr>
        <dsp:cNvPr id="0" name=""/>
        <dsp:cNvSpPr/>
      </dsp:nvSpPr>
      <dsp:spPr>
        <a:xfrm>
          <a:off x="2988305" y="777359"/>
          <a:ext cx="1375636" cy="899607"/>
        </a:xfrm>
        <a:prstGeom prst="rect">
          <a:avLst/>
        </a:prstGeom>
        <a:solidFill>
          <a:schemeClr val="accent2">
            <a:alpha val="59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altLang="zh-TW" sz="16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altLang="zh-TW" sz="16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閱讀分析筆記</a:t>
          </a:r>
          <a:r>
            <a:rPr lang="en-US" altLang="zh-TW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zh-TW" sz="16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閱讀與實作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altLang="zh-TW" sz="16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6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</dsp:txBody>
      <dsp:txXfrm>
        <a:off x="2988305" y="777359"/>
        <a:ext cx="1375636" cy="8996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DELL</cp:lastModifiedBy>
  <cp:revision>8</cp:revision>
  <cp:lastPrinted>2020-11-02T08:40:00Z</cp:lastPrinted>
  <dcterms:created xsi:type="dcterms:W3CDTF">2025-05-30T06:54:00Z</dcterms:created>
  <dcterms:modified xsi:type="dcterms:W3CDTF">2025-05-31T02:17:00Z</dcterms:modified>
</cp:coreProperties>
</file>